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ATAS/1289/2014 vom 12. Dezember 2014</w:t>
      </w:r>
    </w:p>
    <w:p>
      <w:r>
        <w:t>GE Cour de justice, 2014-12-12, FR</w:t>
      </w:r>
    </w:p>
    <w:p>
      <w:r>
        <w:rPr>
          <w:b/>
        </w:rPr>
        <w:t xml:space="preserve">Quelle: </w:t>
      </w:r>
      <w:r>
        <w:t>https://mcp.opencaselaw.ch/entscheid/ge_gerichte_ATAS_1289_2014</w:t>
      </w:r>
    </w:p>
    <w:p>
      <w:r>
        <w:t>FR: GE_GERICHTE ATAS/1289/2014 du 12 décembre 2014</w:t>
      </w:r>
    </w:p>
    <w:p>
      <w:r>
        <w:t>IT: GE_GERICHTE ATAS/1289/2014 del 12 dicembre 2014</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pour ce qui concerne les prestations complémentaires fédérales et cantonales. En revanche, pour ce qui a trait aux prestations d’assistance, la chambre administrative de la Cour de Justice est compétente (art. 52 de la loi sur l’insertion et l’aide sociale individuelle du 22 mars 2007 – LIASI ; J 4 04 ; art. 22 al. 1 et 3 du règlement d'exécution de la loi sur l'insertion et l'aide sociale individuelle du 25 juillet 2007 - RIASI ; J 4 04.01). Au vu de ce qui précède, la chambre de céans lui transmet d’office la cause, conformément à l’art. 64 al. 2 de la loi sur la procédure administrative du 12 septembre 1985 (LPA/GE ; E 5 10).</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A/3004/2014 - 4/6 - la LPGA et ses dispositions d’exécution, sont applicables par analogie en cas de silence de la législation cantonale (art. 1A LPCC).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Enfin, la LPC a connu plusieurs modifications concernant le montant des revenus déterminants, entrées en vigueur le 1er janvier 2011</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 art. 89B de la loi sur la procédure administrative du 12 septembre 1985 [LPA/GE - E 5 10 ]).</w:t>
      </w:r>
    </w:p>
    <w:p>
      <w:r>
        <w:rPr>
          <w:b/>
        </w:rPr>
        <w:t>E. 4</w:t>
      </w:r>
    </w:p>
    <w:p>
      <w:r>
        <w:t>L’objet du litige porte sur le calcul des prestations complémentaires, plus particulièrement sur le montant du loyer pris en compte par l’intimé.</w:t>
      </w:r>
    </w:p>
    <w:p>
      <w:r>
        <w:rPr>
          <w:b/>
        </w:rPr>
        <w:t>E. 5</w:t>
      </w:r>
    </w:p>
    <w:p>
      <w:r>
        <w:t>a) Les personnes qui ont leur domicile et leur résidence habituelle en Suisse et qui remplissent les conditions personnelles prévues aux articles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11 LPC, les revenus déterminants comprennent notamment un quinzième de la fortune nette dans la mesure où elle dépasse CHF 37'500.- pour les personnes seules, CHF 60'000.- pour les coupes et CHF 15'000.- pour les orphelines et les enfants donnant droit à des rentes pour enfants de l’AVS ou de l’AI (let. c), les rentes, pensions et autres périodiques, y compris les rentes de l’AVS et de l’AI (let. d) et les pensions alimentaires prévues par le droit de la famille (let. h). Conformément à l’art. 9 al. 2 LPC, les dépenses reconnues et les revenus déterminants des conjoints et des personnes qui ont des enfants ayant droit à une rente d’orphelin ou donnant droit à une rente pur enfant de l’AVS ou de l’AI sont additionnés. Il n’est pas tenu compte, dans le calcul de la prestation complémentaire annuelle, des enfants dont les revenus déterminants dépassent les dépenses reconnues. Les dépenses reconnues comprennent les montants destinées à la couverture des besoins vitaux, soit, par année, CHF 19'210.- pour les personnes seules, CHF</w:t>
      </w:r>
    </w:p>
    <w:p>
      <w:r>
        <w:t>A/3004/2014 - 5/6 - 28'815.- pour les couples (cf. art. 10 al. 1 let. a chiffres 1 et 2 LPC, en sa teneur en vigueur dès le 1er janvier 2013) ainsi que le loyer d’un appartement et les frais accessoires y relatifs (cf. art. 10 al. 1 let. b LPC) ; le montant annuel maximal reconnu est de CHF 13’200.- pour les personnes seules et CHF 15'000.- pour les couples et les personnes qui ont des enfants donnant droit à une rente pour enfant de l’AVS ou de l’AI.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(cf. art. 16c de l’ordonnance sur les prestations complémentaires à l’assurance-vieillesse, survivants et invalidité du 15 janvier 1971 - OPC-AVS/AI ; RS 831.301). b) Ont droit aux prestations complémentaires cantonales les personnes dont le revenu annuel déterminant n’atteint pas le revenu minimum cantonal d’aide sociale applicable (art. 4 LPCC). Pour le surplus, en cas de silence de la loi, les prestations complémentaires AVS/AI sont régies par la LPC et ses dispositions d’exécution et par la LPGA et ses dispositions d’exécution (art. 1A LPCC). Concernant les dépenses déductibles, la LPCC renvoie aux dispositions de la loi fédérale et ses dispositions d’exécution, à l’exclusion du montant destiné à la couverture des besoins vitaux, remplacé par le montant destiné à garantir le revenu minimum cantonal d’aide sociale défini à l’article 3 (cf. art. 6 LPCC).</w:t>
      </w:r>
    </w:p>
    <w:p>
      <w:r>
        <w:rPr>
          <w:b/>
        </w:rPr>
        <w:t>E. 6</w:t>
      </w:r>
    </w:p>
    <w:p>
      <w:r>
        <w:t>En l’espèce, l’intimé a pris en compte, au titre de dépense pour le loyer, le montant maximal de CHF 15'000.- jusqu’au 31 mai 2014 pour les prestations fédérales (PCF) et cantonales (PCC), puis CHF 13'200.- dès le 1er juin 2014 pour les PCF en raison du fait que la fille de la recourante est exclue du calcul PCF au vu de l’excédent de ses ressources, puis CHF 13'200.- dès le 1er septembre 2014 aussi bien pour les PCF que pour les PCC. A compter de cette date en effet, la fille de la recourante ayant terminé son apprentissage, elle n’est plus au bénéfice d’une rente pour enfant de l’AI, de sorte que le montant du loyer retenu tient compte du nombre de personnes partageant le logement (cf. art. 16c OPC-AVS/AI). Au vu de ce qui précède, force est de constater que l’intimé a correctement appliqué les dispositions légales.</w:t>
      </w:r>
    </w:p>
    <w:p>
      <w:r>
        <w:rPr>
          <w:b/>
        </w:rPr>
        <w:t>E. 7</w:t>
      </w:r>
    </w:p>
    <w:p>
      <w:r>
        <w:t>Mal fondé, le recours est rejeté.</w:t>
      </w:r>
    </w:p>
    <w:p>
      <w:r>
        <w:rPr>
          <w:b/>
        </w:rPr>
        <w:t>E. 8</w:t>
      </w:r>
    </w:p>
    <w:p>
      <w:r>
        <w:t>La procédure es gratuite (art. 61 let. a LPGA ; art. 89H LPA).</w:t>
      </w:r>
    </w:p>
    <w:p>
      <w:r>
        <w:t>A/3004/2014 - 6/6 - PAR CES MOTIFS, LA CHAMBRE DES ASSURANCES SOCIALES : Statuant Préalablement : 1. Se déclare incompétente pour connaître du litige pour ce qui a trait aux prestations d’assistance. 2. Transmet la cause d’office à la chambre administrative de la Cour de justice. A la forme : 3. Déclare le recours recevable pour ce qui concerne les prestations complémentaires. Au fond : 4. Le rejette.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