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ATAS/1289/2013 vom 20. Dezember 2013</w:t>
      </w:r>
    </w:p>
    <w:p>
      <w:r>
        <w:t>GE Cour de justice, 2013-12-20, FR</w:t>
      </w:r>
    </w:p>
    <w:p>
      <w:r>
        <w:rPr>
          <w:b/>
        </w:rPr>
        <w:t xml:space="preserve">Quelle: </w:t>
      </w:r>
      <w:r>
        <w:t>https://mcp.opencaselaw.ch/entscheid/ge_gerichte_ATAS_1289_2013</w:t>
      </w:r>
    </w:p>
    <w:p>
      <w:r>
        <w:t>FR: GE_GERICHTE ATAS/1289/2013 du 20 décembre 2013</w:t>
      </w:r>
    </w:p>
    <w:p>
      <w:r>
        <w:t>IT: GE_GERICHTE ATAS/1289/2013 del 20 dicembre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l'assurance-accidents, du 20 mars 1981 (LAA; RS 832.20). La compétence de la Cour de céans pour juger du cas d’espèce est ainsi établie.</w:t>
      </w:r>
    </w:p>
    <w:p>
      <w:r>
        <w:rPr>
          <w:b/>
        </w:rPr>
        <w:t>E. 2</w:t>
      </w:r>
    </w:p>
    <w:p>
      <w:r>
        <w:t>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w:t>
      </w:r>
    </w:p>
    <w:p>
      <w:r>
        <w:rPr>
          <w:b/>
        </w:rPr>
        <w:t>E. 3</w:t>
      </w:r>
    </w:p>
    <w:p>
      <w:r>
        <w:t>Se pose en premier lieu la question de la demande de révision.</w:t>
      </w:r>
    </w:p>
    <w:p>
      <w:r>
        <w:rPr>
          <w:b/>
        </w:rPr>
        <w:t>E. 4</w:t>
      </w:r>
    </w:p>
    <w:p>
      <w:r>
        <w:t>a) Selon l’art. 61 LPGA, sous réserve de l'art. 1 al. 3 de la loi fédérale du 20 dé- cembre 1968 sur la procédure administrative (PA), la procédure devant le tribunal cantonal des assurances est réglée par le droit cantonal. Elle doit notamment satis- faire à l’exigence suivante (let. i) : les jugements sont soumis à révision si des faits ou des moyens de preuve nouveaux sont découverts ou si un crime ou un délit a in- fluencé le jugement. La loi de procédure administrative cantonale prévoit également, en son article 80 let. b, qu’il y a notamment lieu à révision lorsque, dans une affaire réglée par une décision définitive, il apparaît que des faits ou des moyens de preuve nouveaux et importants existent, que le recourant ne pouvait connaître ou invoquer dans la pro- cédure précédente. Conformément à l’art. 81 al. 1 LPA, la demande de révision doit être adressée par écrit à la juridiction qui a rendu la décision dans les 3 mois dès la découverte du</w:t>
      </w:r>
    </w:p>
    <w:p>
      <w:r>
        <w:t>A/3127/2010 - 14/21 - motif de révision. On relèvera que ce délai est similaire à celui retenu en procédure administrative fédérale (cf. art. 67 al. PA). b)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 123 al. 2 let a LTF ; ATF du 7 fé- vrier 2007, U 57/06, consid. 3.1). Sont nouveaux au sens de cette disposition les faits qui n’étaient pas connus du re- quérant, malgré toute sa diligence, et qui se sont produits tant que, dans la procé- dure principale, des allégations de faits étaient encore recevables (ATF du 6 janvier 2006, I 551/04,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 desgesetz über den Allgemeinen Teil des Sozialversicherungsrechts vom 6. Oktober 2000, Zurich 2003, n. 13 ad art. 53). Les preuves, quant à elles, doivent servir à prouver soit les faits nouveaux impor- tants qui motivent la révision, soit des faits qui étaient certes connus lors de la pro- cédure précédente, mais qui n'avaient pas pu être prouvés, au détriment du requé- rant. Si les nouveaux moyens sont destinés à prouver des faits allégués antérieure- ment, le requérant doit aussi démontrer qu'il ne pouvait pas les invoquer dans la précédente procédure. Une preuve est considérée comme concluante lorsqu'il faut admettre qu'elle aurait conduit le juge à statuer autrement s'il en avait eu connais- sance dans la procédure principale. Dans ce contexte, le moyen de preuve ne doit pas servir à l'appréciation des faits seulement, mais à l'établissement de ces derniers (ATF 127 V 353 consid. 5b et les références).</w:t>
      </w:r>
    </w:p>
    <w:p>
      <w:r>
        <w:rPr>
          <w:b/>
        </w:rPr>
        <w:t>E. 5</w:t>
      </w:r>
    </w:p>
    <w:p>
      <w:r>
        <w:t>En l'espèce, la demanderesse en révision invoque la découverte par le Dr J__________ d’une fracture ancienne de l’apophyse épineuse de L1, imputable se- lon elle à l’accident de janvier 2009 et expliquant la persistance de ses douleurs dorsales. Or, la fracture en question a été décrite par le Dr J__________ dans un courrier du 16 juillet 2012, si bien que la demande de révision déposée 18 mars 2013 doit être déclarée irrecevable pour cause de tardiveté puisqu’elle a été introduite bien au-delà du délai de 3 mois prévu par la loi. Au demeurant, même si la demande avait été déposée à temps, elle aurait dû être écartée comme manifestement infondée. En effet, ainsi que l’a d’ailleurs relevé le Dr K__________ lors de son audition, cette fracture de l’apophyse épineuse relevée par le Dr J__________ ne joue vraisemblablement aucun rôle dans la symptomato- logie, dont il convient de rappeler qu’au moment de la décision ayant donné lieu à l’arrêt dont la révision est demandée, elle se manifestait aux niveaux des cervicales</w:t>
      </w:r>
    </w:p>
    <w:p>
      <w:r>
        <w:t>A/3127/2010 - 15/21 - et du thorax. Cette constatation a posteriori ne justifie donc pas une réévaluation de la situation, comme l’a admis le Dr K__________. Par surabondance, on relèvera que le rapport du Dr K__________ du 19 janvier 2013 ne saurait non plus être considéré comme un moyen de preuve nouveau justi- fiant la révision de l’arrêt de la Cour. En effet, ce médecin ne fait que porter une nouvelle appréciation sur une situation dont on rappellera qu’elle a été investiguée en profondeur, la Cour ayant statué sur la base d’un dossier volumineux et après que la colonne cervicale et lombaire de l’assurée ont fait l’objet de plusieurs exa- mens ayant permis de cerner l’intégralité du tableau clinique. Le nouvel avis émis par le Dr K__________ selon lequel il faudrait exclure le caractère dégénératif des lésions déjà largement documentées ne constitue donc pas un élément suffisant à lui seul pour remettre en question l’arrêt rendu le 3 mai 2012.</w:t>
      </w:r>
    </w:p>
    <w:p>
      <w:r>
        <w:rPr>
          <w:b/>
        </w:rPr>
        <w:t>E. 6</w:t>
      </w:r>
    </w:p>
    <w:p>
      <w:r>
        <w:t>Eu égard aux considérations qui précèdent, la demande de révision est rejetée, dans la mesure où elle est recevable.</w:t>
      </w:r>
    </w:p>
    <w:p>
      <w:r>
        <w:rPr>
          <w:b/>
        </w:rPr>
        <w:t>E. 7</w:t>
      </w:r>
    </w:p>
    <w:p>
      <w:r>
        <w:t>Reste à examiner le recours interjeté contre la décision sur opposition du 18 février 2012 en tant qu’elle met un terme au versement des prestations, suite à l’accident du 28 juin 2010, le 30 septembre 2012.</w:t>
      </w:r>
    </w:p>
    <w:p>
      <w:r>
        <w:rPr>
          <w:b/>
        </w:rPr>
        <w:t>E. 8</w:t>
      </w:r>
    </w:p>
    <w:p>
      <w:r>
        <w:t>Ce recours, interjeté dans les forme et délai prescrits par la loi, est recevable (art. 56 ss LPGA).</w:t>
      </w:r>
    </w:p>
    <w:p>
      <w:r>
        <w:rPr>
          <w:b/>
        </w:rPr>
        <w:t>E. 9</w:t>
      </w:r>
    </w:p>
    <w:p>
      <w:r>
        <w:t>Selon l'art. 6 al. 1 LAA, les prestations d'assurance sont allouées en cas d'accident professionnel, d'accident non professionnel et de maladie professionnelle.</w:t>
      </w:r>
    </w:p>
    <w:p>
      <w:r>
        <w:rPr>
          <w:b/>
        </w:rPr>
        <w:t>E. 10</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 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 té sont liés par un rapport de causalité naturelle est une question de fait, que l'admi- nistration ou, le cas échéant, le juge examine en se fondant essentiellement sur des renseignements d'ordre médical, et qui doit être tranchée en se conformant à la règle du degré de vraisemblance prépondérante, appliquée généralement à l'appré- ciation des preuves dans l'assurance sociale. Ainsi, lorsque l'existence d'un rapport de cause à effet entre l'accident et le dommage paraît possible, mais qu'elle ne peut pas être qualifiée de probable dans le cas particulier, le droit à des prestations fon- dées sur l'accident assuré doit être nié (ATF 129 V 181 consid. 3.1 et ATF 118 V 289 consid. 1b et les références).</w:t>
      </w:r>
    </w:p>
    <w:p>
      <w:r>
        <w:t>A/3127/2010 - 16/21 -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 lité adéquate ne se pose toutefois guère, car l'assureur-accidents répond aussi des complications les plus singulières et les plus graves qui ne se produisent habituel- lement pas selon l'expérience médicale (cf. ATF 118 V 291 consid. 3a et ATF 117 V 364 consid. 5d/bb; ATFA non publié U 351/04 du 14 février 2006, consid. 3.2).</w:t>
      </w:r>
    </w:p>
    <w:p>
      <w:r>
        <w:rPr>
          <w:b/>
        </w:rPr>
        <w:t>E. 11</w:t>
      </w:r>
    </w:p>
    <w:p>
      <w:r>
        <w:t>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 sique, mentale ou psychique (art. 6, 1ère phrase, LPGA) Le degré de l'incapacité de travail doit être fixé en tenant compte de la diminution de la productivité de l’assuré dans la profession exercée jusqu'alors, aussi long- temps qu'on ne peut raisonnablement exiger de lui qu'il mette à profit sa capacité de travail résiduelle dans une autre branche professionnelle (obligation de diminuer le dommage; ATF 129 V 460 consid. 4.2 p. 463, 114 V 281 consid. 1d p. 283). En re- vanche, l'estimation médico-théorique de l'incapacité de travail n'est pas détermi- nante (ATF 111 V 235 consid. 1b, p. 239; ATF 114 V 281 consid. 1c p. 283; cf. également Ueli KIESER, ATSG-Kommentar, 2009, n° 3 ad Art. 6). Compte tenu de la formulation de l’art. 6 LPGA (utilisation des termes « résulter » en français et « bedingt » en allemand), un lien de causalité entre l’atteinte à la san- té et l’incapacité de travail doit exister (Ueli KIESER, Schweizerisches Sozialversi- cherungsrecht, 2008, n° 43, p. 164 et ATSG-Kommentar, 2009, n° 6 ad Art. 6).</w:t>
      </w:r>
    </w:p>
    <w:p>
      <w:r>
        <w:rPr>
          <w:b/>
        </w:rPr>
        <w:t>E. 12</w:t>
      </w:r>
    </w:p>
    <w:p>
      <w:r>
        <w:t>a) Lorsqu'un état maladif préexistant est aggravé ou, de manière générale, apparaît consécutivement à un accident, le devoir de l'assurance-accidents d'allouer des pres- tations cesse si l'accident ne constitue pas la cause naturelle (et adéquate) du dom- mage, soit lorsque ce dernier résulte exclusivement de causes étrangères à l'acci- dent. Tel est le cas lorsque l'état de santé de l'intéressé est similaire à celui qui exis- 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w:t>
      </w:r>
    </w:p>
    <w:p>
      <w:r>
        <w:t>A/3127/2010 - 17/21 - p. 75 sv.). A contrario, aussi longtemps que le statu quo sine ou ante n'est pas réta- bli, l'assureur-accidents doit prendre à sa charge le traitement de l'état maladif pré- 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 pondérante, usuel en matière de preuve dans le domaine des assurances sociales (ATF 126 V 360 consid. 5b, 125 V 195 consid. 2; RAMA 2000 no U 363 p. 46). Dans ce contexte, il sied encore de relever que le fait que des symptômes doulou- reux ne se sont manifestés qu'après la survenance d'un accident ne suffit pas à éta- blir un rapport de causalité naturelle avec cet accident (raisonnement «post hoc, er- 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 quelle le fardeau de la preuve appartient à la partie qui invoque la suppression du droit (ATF U 355/98 du 9 septembre 1999, consid. 2 et la référence, publié in RA- 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w:t>
      </w:r>
    </w:p>
    <w:p>
      <w:r>
        <w:rPr>
          <w:b/>
        </w:rPr>
        <w:t>E. 13</w:t>
      </w:r>
    </w:p>
    <w:p>
      <w:r>
        <w:t>mars 2000, I 592/99). d) De plus, on rappellera que la jurisprudence n'exige pas obligatoirement la réali- sation d'un examen personnel de l'assuré pour admettre la valeur probante d'un do- cument médical dès lors que le dossier sur lequel se fonde un tel document contient suffisamment d'appréciations médicales établies sur la base d'un examen concret (cf. arrêt du Tribunal fédéral des assurances U 492/00 du 31 juillet 2001, in RAMA 2001 n° U 438 p. 345 consid. 3d).</w:t>
      </w:r>
    </w:p>
    <w:p>
      <w:r>
        <w:rPr>
          <w:b/>
        </w:rPr>
        <w:t>E. 14</w:t>
      </w:r>
    </w:p>
    <w:p>
      <w:r>
        <w:t>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permette de douter de leur bien-fondé (ATF 125 V 351 consid. 3b/bb).</w:t>
      </w:r>
    </w:p>
    <w:p>
      <w:r>
        <w:rPr>
          <w:b/>
        </w:rPr>
        <w:t>E. 15</w:t>
      </w:r>
    </w:p>
    <w:p>
      <w:r>
        <w:t>En l’espèce, il y a tout d’abord lieu de déterminer si l’on peut considérer qu’un lien de causalité naturelle a subsisté au-delà du 30 septembre 2012 entre l’accident du 28 juin 2012 et les atteintes à l’origine de l’incapacité de travail de 70% alléguée par la recourante L’intimée a considéré qu’il ressortait clairement des constatations du Dr I__________ que l’accident du 28 juin 2012 n’avait occasionné ni lésions structu- relles propres ni aggravation déterminante de l’état pathologique antérieur. Des lé-</w:t>
      </w:r>
    </w:p>
    <w:p>
      <w:r>
        <w:t>A/3127/2010 - 19/21 - sions anciennes avaient pu temporairement être déstabilisées, mais pas au-delà de deux mois. Elle admet donc que l’accident du 28 juin 2012 a entraîné une aggrava- tion, sous forme d’exacerbation douloureuse d’un état pathologique antérieur attesté d’ailleurs par le Dr C__________, mais de manière temporaire. Il y a lieu à cet égard de se référer à la jurisprudence du Tribunal fédéral qui retient, en se fondant sur l'expérience médicale, qu’une aggravation post-traumatique (sans lésion structurelle associée) d'un état dégénératif antérieur de la colonne vertébrale auparavant asymptomatique cesse de produire ses effets en règle générale après six à neuf mois, voire au maximum après une année (SVR 2009 UV n° 1 p. 1; voir éga- lement les arrêts 8C_314/2011 du 12 juillet 2011 consid. 7.2.3, 8C_416/2010 du 29 novembre 2010 consid. 3.3 et 8C_679/2010 du 10 novembre 2010 consid. 3.3). Dans un arrêt 8C_412/2008 du 3 novembre 2008 concernant un cas d’hernie dis- cale, décompensée par l’accident assuré, le Tribunal fédéral a considéré que la preuve médicale de la causalité naturelle était remplacée par cette présomption ju- risprudentielle. Dans ce contexte, il y a encore lieu de préciser que l’aggravation si- 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(ATFA non publié U 179/03 du 7 juillet 2004, consid. 4.4.2, RAMA n° U 363, p. 45, consid. 3a). S’il s’agit d’un ac- cident sans lésions structurelles au squelette, il y a lieu de considérer que la chroni- cisation des plaintes doit être de plus en plus attribuée à d’autres factures (étrangers à l’accident ; arrêt U 354/04 du 11 avril 2005, consid. 2.2, avec références ; arrêt U 60/02 du 18 septembre 2002, avec références). Des plaintes consécutives à une simple contusion durant longtemps doivent en effet souvent être attribuées à un trouble de l’adaptation ou de graves perturbations (Fehlentwicklung ; arrêt U 354/04 du 11 avril 2005, consid. 2.2, voir également ATFA U 60/02 du</w:t>
      </w:r>
    </w:p>
    <w:p>
      <w:r>
        <w:rPr>
          <w:b/>
        </w:rPr>
        <w:t>E. 18</w:t>
      </w:r>
    </w:p>
    <w:p>
      <w:r>
        <w:t>septembre 2002). En l’espèce, force est de constater que l’accident du 28 juin 2013 n’a occasionné aucune lésion du squelette. Le Dr K__________ ne le soutient d’ailleurs pas, ad- mettant que les lésions ne concernent pas les os mais les « éléments de maintien ». En revanche, l’existence de troubles dégénératifs, notamment au niveau C4-C5 et C5-C6, déjà anciens, a d’ores et déjà été établie.</w:t>
      </w:r>
    </w:p>
    <w:p>
      <w:r>
        <w:t>Il s’agit par conséquent d’un cas classique dans lequel le lien de causalité naturelle entre l’accident et les plaintes de l’assurée ne peut être admis que pour une durée limitée, conformément à la jurisprudence en la matière.</w:t>
      </w:r>
    </w:p>
    <w:p>
      <w:r>
        <w:t>L’intimée a mis fin à ses prestations le 30 septembre 2012, soit trois mois après l’évènement. Il convient de relever que le Dr I__________, avait constaté, lors de son examen du 18 septembre 2012 déjà, que la capacité de l’assurée - en lien avec les atteintes causées par l’accident du 28 juin 2012 uniquement - était déjà totale. L’appréciation du Dr K__________ ne saurait suffire à s’écarter de celle du Dr</w:t>
      </w:r>
    </w:p>
    <w:p>
      <w:r>
        <w:t>A/3127/2010 - 20/21 - I__________ dans la mesure où le premier n’a pas fait la distinction, dans son éva- luation de la capacité de travail, entre les différentes atteintes (celles résultant d’accidents antérieurs et celles résultant du dernier sinistre ; cf. audition du Dr K__________).</w:t>
      </w:r>
    </w:p>
    <w:p>
      <w:r>
        <w:t>Eu égard aux considérations qui précèdent, c’est à juste titre que l’intimée a consi- déré que le lien de causalité naturelle entre l’accident et l’exacerbation des douleurs devait être nié à compter du 30 septembre 2012. Le recours est donc également re- jeté.</w:t>
      </w:r>
    </w:p>
    <w:p>
      <w:r>
        <w:t>A/3127/2010 - 21/21 -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