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ATAS/1286/2020 vom 22. Dezember 2020</w:t>
      </w:r>
    </w:p>
    <w:p>
      <w:r>
        <w:t>GE Cour de justice, 2020-12-22, FR</w:t>
      </w:r>
    </w:p>
    <w:p>
      <w:r>
        <w:rPr>
          <w:b/>
        </w:rPr>
        <w:t xml:space="preserve">Quelle: </w:t>
      </w:r>
      <w:r>
        <w:t>https://mcp.opencaselaw.ch/entscheid/ge_gerichte_ATAS_1286_2020</w:t>
      </w:r>
    </w:p>
    <w:p>
      <w:r>
        <w:t>FR: GE_GERICHTE ATAS/1286/2020 du 22 décembre 2020</w:t>
      </w:r>
    </w:p>
    <w:p>
      <w:r>
        <w:t>IT: GE_GERICHTE ATAS/1286/2020 del 22 dicembre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(cf. art. 49 al. 3 LMC et art. 89B de la loi sur la procédure administrative du 12 septembre 1985 [LPA - E 5 10]).</w:t>
      </w:r>
    </w:p>
    <w:p>
      <w:r>
        <w:t>A/1019/2020 - 5/9 -</w:t>
      </w:r>
    </w:p>
    <w:p>
      <w:r>
        <w:rPr>
          <w:b/>
        </w:rPr>
        <w:t>E. 3</w:t>
      </w:r>
    </w:p>
    <w:p>
      <w:r>
        <w:t>Le litige porte sur le bien-fondé de la décision de suspension du droit aux indemnités pour une durée de 34 jours.</w:t>
      </w:r>
    </w:p>
    <w:p>
      <w:r>
        <w:rPr>
          <w:b/>
        </w:rPr>
        <w:t>E. 4</w:t>
      </w:r>
    </w:p>
    <w:p>
      <w:r>
        <w:t>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n'avoir ni atteint l'âge donnant droit à une rente AVS, ni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d'Etat à l'économie (SECO) en sa qualité d'autorité de surveillance de l'assurance-chômage chargée d'assurer une application uniforme du droit (art. 110 LACI), notamment par le biais du Bulletin relatif à l'indemnité de chômage (Bulletin LACI IC).</w:t>
      </w:r>
    </w:p>
    <w:p>
      <w:r>
        <w:rPr>
          <w:b/>
        </w:rPr>
        <w:t>E. 4.3</w:t>
      </w:r>
    </w:p>
    <w:p>
      <w:r>
        <w:t>; Boris RUBIN, op. cit., n. 110 ad art. 30).</w:t>
      </w:r>
    </w:p>
    <w:p>
      <w:r>
        <w:rPr>
          <w:b/>
        </w:rPr>
        <w:t>E. 5</w:t>
      </w:r>
    </w:p>
    <w:p>
      <w:r>
        <w:t>a. L'obligation de satisfaire aux exigences de contrôle rappelée par l'art. 8 al. 1 let. g LACI compte au nombre des devoirs de l'assuré et prescriptions de contrôle prévus par l'art. 17 LACI, lequel impose aux chômeurs des devoirs matériels (al. 1 et 3) - concernant la recherche et l'acceptation d'un emploi, ainsi que la participation aux mesures de marché du travail et aux séances et entretiens obligatoires - et des devoirs formels (al. 2) - ayant pour objets l'inscription au chômage et la revendication régulière des prestations au moyen de formules officielles (Boris RUBIN, Commentaire de la loi sur l'assurance-chômage, 2014, n. 1 ad art. 17). b. La violation de ces obligations expose l'assuré à une suspension de son droit à l'indemnité. Selon l'art. 30 al. 1 LACI, une telle suspension se justifie notamment lorsqu'il est établi que l'assuré ne fait pas tout ce qu'on peut raisonnablement exiger de lui pour trouver un travail convenable (let. c) ou n'observe pas les prescriptions de contrôle du chômage ou les instructions de l'autorité compétente (par exemple en refusant un travail convenable, en ne se présentant pas à une mesure de marché du travail ou en l'interrompant sans motif valable), ou encore compromet ou empêche, par son comportement, le déroulement de la mesure ou la réalisation de son but (let. d).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w:t>
      </w:r>
    </w:p>
    <w:p>
      <w:r>
        <w:t>A/1019/2020 - 6/9 -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 c. La durée de la suspension est proportionnelle à la gravité de la faute (art. 30 al. 3 LACI ; arrêt du Tribunal fédéral des assurances C 254/06 du 26 novembre 2007 consid. 5.3).</w:t>
      </w:r>
    </w:p>
    <w:p>
      <w:r>
        <w:rPr>
          <w:b/>
        </w:rPr>
        <w:t>E. 6</w:t>
      </w:r>
    </w:p>
    <w:p>
      <w:r>
        <w:t>a. L'OACI distingue trois catégories de fautes - légères, moyennes et graves - et prévoit, pour chacune d'elles, une durée minimale et maximale de suspension : de 1 à 15 jours en cas de faute légère, de 16 à 30 jours en cas de faute de gravité moyenne et de 31 à 60 jours en cas de faute grave (art. 45 al. 3 OACI). b.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c.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w:t>
      </w:r>
    </w:p>
    <w:p>
      <w:r>
        <w:rPr>
          <w:b/>
        </w:rPr>
        <w:t>E. 7</w:t>
      </w:r>
    </w:p>
    <w:p>
      <w:r>
        <w:t>Il n'est pas nécessaire qu'un assuré ait été renseigné au sujet de son obligation d'accepter un emploi convenable pour qu'une sanction puisse être prononcée en cas de refus d'emploi (Boris RUBIN, op. cit., n. 11 ad art. 16, n. 63 ad art. 30).</w:t>
      </w:r>
    </w:p>
    <w:p>
      <w:r>
        <w:rPr>
          <w:b/>
        </w:rPr>
        <w:t>E. 8</w:t>
      </w:r>
    </w:p>
    <w:p>
      <w:r>
        <w:t>a. La quotité de la suspension du droit à l'indemnité de chômage dans un cas concret constitue une question relevant du pouvoir d'appréciation,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w:t>
      </w:r>
    </w:p>
    <w:p>
      <w:r>
        <w:t>A/1019/2020 - 7/9 - 25 septembre 2007 consid. 3.1, non publié in ATF 133 V 640 mais dans SVR, 2008, ALV, n° 12, p. 35). b.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c. Le pouvoir d'examen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il doit s'appuyer sur des circonstances de nature à faire apparaître sa propre appréciation comme la mieux appropriée (ATF 137 V 71 consid. 5.2 ; arrêt du Tribunal fédéral 8C_758/2017 du 19 octobre 2018 consid.</w:t>
      </w:r>
    </w:p>
    <w:p>
      <w:r>
        <w:rPr>
          <w:b/>
        </w:rPr>
        <w:t>E. 9</w:t>
      </w:r>
    </w:p>
    <w:p>
      <w:r>
        <w:t>À titre liminaire, il sera précisé que la chambre de céans n’examinera pas la question de la décision de suspension pour une durée de 5 jours, qui est entrée en force et pour laquelle, le recourant fournit des pièces supplémentaires à l’appui du présent recours.</w:t>
      </w:r>
    </w:p>
    <w:p>
      <w:r>
        <w:rPr>
          <w:b/>
        </w:rPr>
        <w:t>E. 10</w:t>
      </w:r>
    </w:p>
    <w:p>
      <w:r>
        <w:t>En l'espèce, s’agissant de la suspension d’une durée de 34 jours, le recourant a d’abord exposé, dans son courrier du 25 septembre 2019, avoir refusé l’emploi de chauffeur TPG, car le poste ne prenait pas suffisamment en compte ses connaissances et ses ressources, relativement aux conditions salariales qui étaient proposées. Il souhaitait retrouver une activité lucrative, mais considérait qu’il était fondamental que les conditions de travail soient adaptées à son profil et à ses compétences. Il a également fait valoir qu’il était retourné vivre chez ses parents et qu’il lui était impossible d’assurer des horaires irréguliers, car son père était atteint considérablement dans sa santé physique et risquait d’être réveillé à des heures fluctuantes lorsque le recourant serait allé travailler. Le certificat médical du 27 février 2020 qu’il joint à son recours, ne saurait constituer un motif valable pour avoir refusé le poste assigné dès lors que, d’une part, il n’est pas suffisamment précis sur les troubles de la santé du père de l’assuré et les conséquences que pourraient avoir les horaires irréguliers de son fils et,</w:t>
      </w:r>
    </w:p>
    <w:p>
      <w:r>
        <w:t>A/1019/2020 - 8/9 - d’autre part, - c’est d’ailleurs le but du certificat - on peut attendre que ce dernier recherche au plus vite un logement indépendant, ce qui réduirait la période pendant laquelle il pourrait déranger son père. La chambre de céans considère, au niveau de la vraisemblance prépondérante, que le refus d’emploi du recourant était en partie motivé par les conditions de travail, les horaires irréguliers, l’absence de possibilités de développement et la rémunération du poste, ce qui ressort des premières explications qu’il a données dans le cadre de son droit d’être entendu. Les troubles relatifs au sommeil du père du recourant pouvaient facilement être évités en cherchant avec énergie un logement indépendant. Dès lors, les motifs invoqués par le recourant ne sont pas valables et doivent être écartés. Refuser un emploi à repourvoir représente en effet une violation de l'obligation de diminuer le dommage; cela revient à laisser échapper une possibilité concrète - quoiqu’incertaine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Eu égard à ce qui précède, une suspension du droit à l'indemnité de chômage devait être prononcée à l'encontre du recourant en application de l'art. 30 al. 1 let. d LACI.</w:t>
      </w:r>
    </w:p>
    <w:p>
      <w:r>
        <w:rPr>
          <w:b/>
        </w:rPr>
        <w:t>E. 11</w:t>
      </w:r>
    </w:p>
    <w:p>
      <w:r>
        <w:t>Reste à vérifier la quotité de la sanction. D'après l'art. 45 al. 4 let. b OACI, le refus, sans motif valable, d'un emploi réputé convenable constitue une faute grave, autrement dit implique normalement le prononcé d'une suspension du droit à l'indemnité de chômage pour une durée de 31 à 60 jours (art. 45 al. 3 let. c OACI). La côte D61 du Bulletin SECO stipule qu’il y a faute grave lorsque l'assuré abandonne un emploi convenable sans être assuré d'obtenir un nouvel emploi ou lorsqu'il refuse un emploi convenable sans motif valable. En l’état, l’OCE a prononcé une sanction s’approchant du minimum de 31 jours prévu par le barème pour les fautes graves, soit 34 jours. La chambre de céans considère que la sanction respecte le principe de la proportionnalité.</w:t>
      </w:r>
    </w:p>
    <w:p>
      <w:r>
        <w:rPr>
          <w:b/>
        </w:rPr>
        <w:t>E. 12</w:t>
      </w:r>
    </w:p>
    <w:p>
      <w:r>
        <w:t>Compte tenu de ce qui précède, il n’y a pas eu d’abus du pouvoir d’appréciation de la part de l’OCE et le recours doit être rejeté.</w:t>
      </w:r>
    </w:p>
    <w:p>
      <w:r>
        <w:rPr>
          <w:b/>
        </w:rPr>
        <w:t>E. 13</w:t>
      </w:r>
    </w:p>
    <w:p>
      <w:r>
        <w:t>Pour le surplus, la procédure est gratuite.</w:t>
      </w:r>
    </w:p>
    <w:p>
      <w:r>
        <w:t>A/1019/2020 - 9/9 -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