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ATAS/1286/2010 vom 13. Dezember 2010</w:t>
      </w:r>
    </w:p>
    <w:p>
      <w:r>
        <w:t>GE Cour de justice, 2010-12-13, FR</w:t>
      </w:r>
    </w:p>
    <w:p>
      <w:r>
        <w:rPr>
          <w:b/>
        </w:rPr>
        <w:t xml:space="preserve">Quelle: </w:t>
      </w:r>
      <w:r>
        <w:t>https://mcp.opencaselaw.ch/entscheid/ge_gerichte_ATAS_1286_2010</w:t>
      </w:r>
    </w:p>
    <w:p>
      <w:r>
        <w:t>FR: GE_GERICHTE ATAS/1286/2010 du 13 décembre 2010</w:t>
      </w:r>
    </w:p>
    <w:p>
      <w:r>
        <w:t>IT: GE_GERICHTE ATAS/1286/2010 del 13 dicembre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Interjeté dans les formes et délai légaux, le recours est recevable à la forme.</w:t>
      </w:r>
    </w:p>
    <w:p>
      <w:r>
        <w:rPr>
          <w:b/>
        </w:rPr>
        <w:t>E. 3</w:t>
      </w:r>
    </w:p>
    <w:p>
      <w:r>
        <w:t>Est litigieuse la question de savoir si les troubles présentés par le recourant peuvent ouvrir droit à des indemnités journalières et aux prestations de la SUVA ou de la SWICA ou encore de MOOVE SYMPANY SA.</w:t>
      </w:r>
    </w:p>
    <w:p>
      <w:r>
        <w:rPr>
          <w:b/>
        </w:rPr>
        <w:t>E. 4</w:t>
      </w:r>
    </w:p>
    <w:p>
      <w:r>
        <w:t>L'art. 6 al. 1 LAA prévoit que, sauf disposition contraire, les prestations d'assurance, y compris les frais de cures prescrites par un médecin (art. 10 al. 1 let. c LAA), sont allouées en cas d'accident professionnel, d'accident non professionnel et de maladie professionnelle.</w:t>
      </w:r>
    </w:p>
    <w:p>
      <w:r>
        <w:rPr>
          <w:b/>
        </w:rPr>
        <w:t>E. 5</w:t>
      </w:r>
    </w:p>
    <w:p>
      <w:r>
        <w:t>Est réputé accident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et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du 15 octobre 2004, cause U 9/04).</w:t>
      </w:r>
    </w:p>
    <w:p>
      <w:r>
        <w:rPr>
          <w:b/>
        </w:rPr>
        <w:t>E. 6</w:t>
      </w:r>
    </w:p>
    <w:p>
      <w:r>
        <w:t>Le droit à des prestations de l'assurance-accidents suppose d'abord, entre l'événement dommageable de caractère accidentel et l'atteinte à la santé, un lien de causalité naturelle. Cette exigence est remplie lorsqu'il y a lieu d'admettre que, sans</w:t>
      </w:r>
    </w:p>
    <w:p>
      <w:r>
        <w:t>- 12/18-</w:t>
      </w:r>
    </w:p>
    <w:p>
      <w:r>
        <w:t>A/3687/2009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En cas d'atteinte maladive préexistante aggravée par un accident, le devoir de l'assureur-accidents d'allouer des prestations cesse lorsque l'état de santé de l'intéressé est similaire à celui qui existait immédiatement avant l'accident (statu quo ante) ou s'il est parvenu au stade d'évolution qu'il aurait atteint sans l'accident (statu quo sine; RAMA 1992 n° U 142 p. 75 consid. 4b; FRESARD, L'assurance-accidents obligatoire, in : Schweizerisches Bundesverwaltungsrecht [SBVR], Soziale Sicherheit, ch.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 U 363 p. 46 ; ATFA non publié U 220/02 du 6 août 2003 consid. 2.3). Enfin, selon la jurisprudence fédérale, si l'atteinte à la santé est seulement déclenchée, mais pas provoquée par l'accident, l'assurance-accidents prend en charge le syndrome douloureux lié à l'événement accidentel (RAMA 2000 n° U 378 p. 190 consid. 3 [ATFA non publié du 7 février 2000, U 149/99]; ATFA non publié du 18 août 2000, U 4/00; cf. également DEBRUNNER/RAMSEIER, Die Begutachtung von Rückenschäden, Berne 1980, p. 54 ss, en particulier p. 56).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w:t>
      </w:r>
    </w:p>
    <w:p>
      <w:r>
        <w:t>- 13/18-</w:t>
      </w:r>
    </w:p>
    <w:p>
      <w:r>
        <w:t>A/3687/2009 129 V 181 consid. 3.2, 405 consid. 2.2, 125 V 461 consid. 5a et les références, 115 V 405 consid. 4a). Toutefois, en présence d'une atteinte à la santé physique, le problème de la causalité adéquate ne se pose guère, car l'assureur répond aussi des complications les plus singulières et les plus graves qui ne se produisent habituellement pas selon l'expérience médicale. C'est donc essentiellement en présence d'une affection psychique que la causalité adéquate joue un rôle important (ATF 118 V 291 consid. 3a; 117 V 365; FRESARD, L'assurance-accidents obligatoire, in : Schweizerisches Bundesverwaltungsrecht [SBVR], Soziale Sicherheit, p. 16).</w:t>
      </w:r>
    </w:p>
    <w:p>
      <w:r>
        <w:rPr>
          <w:b/>
        </w:rPr>
        <w:t>E. 7</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w:t>
      </w:r>
    </w:p>
    <w:p>
      <w:r>
        <w:rPr>
          <w:b/>
        </w:rPr>
        <w:t>E. 8</w:t>
      </w:r>
    </w:p>
    <w:p>
      <w:r>
        <w:t>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w:t>
      </w:r>
    </w:p>
    <w:p>
      <w:r>
        <w:t>- 14/18-</w:t>
      </w:r>
    </w:p>
    <w:p>
      <w:r>
        <w:t>A/3687/2009 viole pas le droit d'être entendu selon l'art. 29 al. 2 Cst. (SVR 2001 IV n° 10 p. 28 consid. 4b), la jurisprudence rendue sous l'empire de l'art. 4a Cst. étant toujours valable (ATF 124 V 94 consid. 4b, 122 V 162 consid. 1d et l'arrêt cité).</w:t>
      </w:r>
    </w:p>
    <w:p>
      <w:r>
        <w:rPr>
          <w:b/>
        </w:rPr>
        <w:t>E. 9</w:t>
      </w:r>
    </w:p>
    <w:p>
      <w:r>
        <w:t>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353 consid. 3b/bb).</w:t>
      </w:r>
    </w:p>
    <w:p>
      <w:r>
        <w:rPr>
          <w:b/>
        </w:rPr>
        <w:t>E. 11</w:t>
      </w:r>
    </w:p>
    <w:p>
      <w:r>
        <w:t>En l'occurrence, se basant sur le rapport d’expertise du Dr O__________ qui conteste les conclusions du Dr S__________, le recourant rappelle notamment que, pour le Dr O__________, le mouvement de torsion est déterminant dans l’appréciation de son cas et qu’il n’est pas juste de dire que la déchirure méniscale horizontale dont le recourant a été victime est le résultat d’une force normale, puisque le dossier fait ressortir qu’il y a eu un mouvement brusque de torsion. D’une manière générale, le recourant conteste intégralement la valeur probante de l’expertise du Dr S__________.</w:t>
      </w:r>
    </w:p>
    <w:p>
      <w:r>
        <w:t>- 15/18-</w:t>
      </w:r>
    </w:p>
    <w:p>
      <w:r>
        <w:t>A/3687/2009</w:t>
      </w:r>
    </w:p>
    <w:p>
      <w:r>
        <w:rPr>
          <w:b/>
        </w:rPr>
        <w:t>E. 12</w:t>
      </w:r>
    </w:p>
    <w:p>
      <w:r>
        <w:t>Pour sa part, le SUVA relève, dans sa décision sur opposition que, dans son rapport d’expertise du 19 août 2008, le Dr S__________ a précisé que le lésion constatée sur l’IRM du 16 mars 2006 était très certainement de nature dégénérative. L’expert précise encore que l’affirmation du Dr O__________ selon laquelle une brusque torsion d’un genou est un mécanisme classique pouvant provoquer une lésion horizontale ou verticale d’une corne postérieure du ménisque interne est incorrecte au vu des enseignements de la science médicale actuelle : les lésions traumatiques sont classiquement verticales, ce qui a d’ailleurs permis le développement des techniques récentes de sutures et de réinsertion. L’expert précise enfin que les lésions horizontales sont, selon la littérature médicale, considérées comme des atteintes d’origine dégénérative. Confirmant également que les conclusions de l’expert sont en parfaite adéquation avec celles rendues par le Dr. Q__________ et qu’il convient de leur accorder entière valeur probante, la SUVA considère qu’elle était en droit de mettre un terme au versement des prestations d’assurance au 31 août 2005.</w:t>
      </w:r>
    </w:p>
    <w:p>
      <w:r>
        <w:rPr>
          <w:b/>
        </w:rPr>
        <w:t>E. 13</w:t>
      </w:r>
    </w:p>
    <w:p>
      <w:r>
        <w:t>Enfin appelée en cause, la SWICA est d’avis que le rapport du Dr S__________ ne parvient nullement à départager les avis des Drs O__________ et Q__________ et qu’une expertise judiciaire s’avère nécessaire.</w:t>
      </w:r>
    </w:p>
    <w:p>
      <w:r>
        <w:rPr>
          <w:b/>
        </w:rPr>
        <w:t>E. 14</w:t>
      </w:r>
    </w:p>
    <w:p>
      <w:r>
        <w:t>Le Tribunal de céans ne peut que constater que la présente cause n’est pas en mesure d’être jugée en raison d’une importante divergence entre les experts notamment au sujet de l’origine de l’état de santé du recourant. Par conséquent, vu la jurisprudence susmentionnée, vu le doute résultant des expertises médicales divergentes, il se justifie de commettre un nouvel expert qui devra, en particulier, déterminer si l’atteinte à la santé du recourant consécutive à l’accident du 23 mars 2005 est d’origine exclusivement dégénérative ou si l’accident a joué un rôle causal dans la survenance de cette atteinte.</w:t>
      </w:r>
    </w:p>
    <w:p>
      <w:r>
        <w:rPr>
          <w:b/>
        </w:rPr>
        <w:t>E. 15</w:t>
      </w:r>
    </w:p>
    <w:p>
      <w:r>
        <w:t>A cet effet, le Tribunal ordonne une expertise et en confie le mandat au Dr U__________, chirurgien orthopédiste.</w:t>
      </w:r>
    </w:p>
    <w:p>
      <w:r>
        <w:rPr>
          <w:b/>
        </w:rPr>
        <w:t>E. 16</w:t>
      </w:r>
    </w:p>
    <w:p>
      <w:r>
        <w:t>En application des articles 38 et suivants de la loi sur la procédure administrative (LPA), un délai a été accordé aux parties pour se prononcer sur la désignation de l’expert et pour indiquer les questions particulières qu’elles souhaitaient voir figurer dans la mission d’expertise élaborée par le Tribunal de céans</w:t>
      </w:r>
    </w:p>
    <w:p>
      <w:r>
        <w:rPr>
          <w:b/>
        </w:rPr>
        <w:t>E. 17</w:t>
      </w:r>
    </w:p>
    <w:p>
      <w:r>
        <w:t>La SUVA a informé le Tribunal qu’elle n’avait pas d’objection à la désignation de l’expert et approuvait le questionnaire que le Tribunal entendait lui soumettre. Pour sa part, le recourant qui n’avait aucun motif de s’opposer à la désignation de l’expert, a souhaité compléter le questionnaire avec des questions particulières qui ont été intégrées à ladite mission d’expertise.</w:t>
      </w:r>
    </w:p>
    <w:p>
      <w:r>
        <w:t>- 16/18-</w:t>
      </w:r>
    </w:p>
    <w:p>
      <w:r>
        <w:t>A/3687/2009 De son côté, la SWICA a aussi informé le Tribunal qu’elle n’avait aucun motif de récusation à faire valoir à l’encontre de l’expert et souhaitait qu’une question soit également posée à l’expert, question intégrée dans la mission d’expertise. Interpellé également MOOVE SYMPANY n’a pas répondu à la sollicitation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