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ATAS/1285/2020 vom 22. Dezember 2020</w:t>
      </w:r>
    </w:p>
    <w:p>
      <w:r>
        <w:t>GE Cour de justice, 2020-12-22, FR</w:t>
      </w:r>
    </w:p>
    <w:p>
      <w:r>
        <w:rPr>
          <w:b/>
        </w:rPr>
        <w:t xml:space="preserve">Quelle: </w:t>
      </w:r>
      <w:r>
        <w:t>https://mcp.opencaselaw.ch/entscheid/ge_gerichte_ATAS_1285_2020</w:t>
      </w:r>
    </w:p>
    <w:p>
      <w:r>
        <w:t>FR: GE_GERICHTE ATAS/1285/2020 du 22 décembre 2020</w:t>
      </w:r>
    </w:p>
    <w:p>
      <w:r>
        <w:t>IT: GE_GERICHTE ATAS/1285/2020 del 22 dicembre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de la chambre de céans pour juger du cas d’espèce est ainsi établie.</w:t>
      </w:r>
    </w:p>
    <w:p>
      <w:r>
        <w:rPr>
          <w:b/>
        </w:rPr>
        <w:t>E. 2</w:t>
      </w:r>
    </w:p>
    <w:p>
      <w:r>
        <w:t>À teneur de l'art. 1 al. 1 LAA, les dispositions de la LPGA s'appliquent à l'assurance-accidents, à moins que la loi n'y déroge expressément.</w:t>
      </w:r>
    </w:p>
    <w:p>
      <w:r>
        <w:rPr>
          <w:b/>
        </w:rPr>
        <w:t>E. 2.2</w:t>
      </w:r>
    </w:p>
    <w:p>
      <w:r>
        <w:t>et les références; arrêt du Tribunal fédéral 9C_105/2007 du 13 novembre 2007 consid. 3.1).</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w:t>
      </w:r>
    </w:p>
    <w:p>
      <w:r>
        <w:t>A/711/2020 - 9/16 -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Interjeté dans la forme et le délai prévus par la loi, le recours est recevable (art. 56 ss LPGA et 89B de la loi sur la procédure administrative du 12 septembre 1985 [LPA - E 5 10]).</w:t>
      </w:r>
    </w:p>
    <w:p>
      <w:r>
        <w:rPr>
          <w:b/>
        </w:rPr>
        <w:t>E. 5</w:t>
      </w:r>
    </w:p>
    <w:p>
      <w:r>
        <w:t>Est litigieux le droit de la recourante à l'assistance juridique gratuite dans le cadre de la procédure d'instruction complémentaire faisant suite à l'arrêt de renvoi de la chambre de céans du 12 juin 2018 (ATAS/513/2018), confirmé le 20 septembre 2018 par le Tribunal fédéral (8C_502/2018).</w:t>
      </w:r>
    </w:p>
    <w:p>
      <w:r>
        <w:rPr>
          <w:b/>
        </w:rPr>
        <w:t>E. 6</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juridique gratuite signifie que la personne indigente est dispensée de payer les avances de frais et les sûretés exigées par l'autorité et que les frais d'avocat sont couverts par l'État.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règlement d'exécution de la loi relative à l'office cantonal des assurances sociales du 23 mars 2005 [ROCAS - J 4 18.01]).</w:t>
      </w:r>
    </w:p>
    <w:p>
      <w:r>
        <w:rPr>
          <w:b/>
        </w:rPr>
        <w:t>E. 7</w:t>
      </w:r>
    </w:p>
    <w:p>
      <w:r>
        <w:t>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w:t>
      </w:r>
    </w:p>
    <w:p>
      <w:r>
        <w:t>A/711/2020 - 10/16 -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w:t>
      </w:r>
    </w:p>
    <w:p>
      <w:r>
        <w:rPr>
          <w:b/>
        </w:rPr>
        <w:t>E. 8</w:t>
      </w:r>
    </w:p>
    <w:p>
      <w:r>
        <w:t>a.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w:t>
      </w:r>
    </w:p>
    <w:p>
      <w:r>
        <w:t>A/711/2020 - 11/16 - regard de critères plus sévères (arrêts du Tribunal fédéral 9C_440/2018 du 22 octobre 2018 consid. 5 et 8C_297/2008 du 23 septembre 2008 consid. 3.3). b.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du 23 septembre 2008 consid. 3.3). c.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w:t>
      </w:r>
    </w:p>
    <w:p>
      <w:r>
        <w:rPr>
          <w:b/>
        </w:rPr>
        <w:t>E. 9</w:t>
      </w:r>
    </w:p>
    <w:p>
      <w:r>
        <w:t>a. En l'espèce, la recourante sollicite l'assistance juridique gratuite dans le cadre de l'instruction complémentaire menée par l'intimée suite à l'arrêt de renvoi de la chambre de céans du 12 juin 2018 (ATAS/513/2018). b. Le litige porte sur la prise en charge éventuelle par l’intimée, pour la période courant dès le 15 juin 2016, des frais de traitements et des indemnités journalières, soit des prestations en espèces de durée limitée dans le temps. Au vu de la jurisprudence susmentionnée, si le droit éventuel à une rente d’invalidité n’est pas susceptible d’affecter de manière particulièrement grave la situation juridique d’un assuré, il est difficilement concevable qu’il en aille différemment pour l’octroi éventuel d’indemnités journalières et de frais de traitements, de sorte que l’assistance juridique n’apparaît pas d’emblée comme nécessaire. En revanche, ledit</w:t>
      </w:r>
    </w:p>
    <w:p>
      <w:r>
        <w:t>A/711/2020 - 12/16 - litige a une portée importante pour la recourante. Aussi, il convient d'examiner si, concrètement, le droit éventuel à ces prestations, d'un point de vue objectif, pose des difficultés telles que le recours à un avocat se justifie. c. La recourante, qui travaillait en tant qu’assistante technique et administrative lorsqu’est survenu l’accident assuré, parle et écrit couramment le français. Elle ne nécessite manifestement pas l'aide d'un tiers pour s'orienter dans la procédure, comme l’attestent notamment ses courriers des 9 et 15 septembre 2016 (pièces C-16 et C-21 dossier de l’intimée), son opposition du 26 octobre 2016 (pièce C-28 dossier de l’intimée), ses courriels du 7 février 2017 à l’intimée (pièces C-37 dossier de l’intimée), ainsi que ses écritures adressées dès le 14 avril 2017 à la chambre de céans dans le cadre de la procédure ayant mené à l’arrêt de renvoi du</w:t>
      </w:r>
    </w:p>
    <w:p>
      <w:r>
        <w:rPr>
          <w:b/>
        </w:rPr>
        <w:t>E. 12</w:t>
      </w:r>
    </w:p>
    <w:p>
      <w:r>
        <w:t>juin 2018 (pièces C-46 et C-56 dossier de l’intimée). Au demeurant, la recourante ne le conteste pas. Par ailleurs, à ce stade de la procédure, l’instruction complémentaire porte, au plan médical, sur la question d’un éventuel lien de causalité naturelle entre l’accident survenu le 9 mars 2016 et les troubles ressentis par la recourante à compter du</w:t>
      </w:r>
    </w:p>
    <w:p>
      <w:r>
        <w:rPr>
          <w:b/>
        </w:rPr>
        <w:t>E. 15</w:t>
      </w:r>
    </w:p>
    <w:p>
      <w:r>
        <w:t>juin 2016 et si ses atteintes psychiques sont devenues prédominantes. On rappellera que la recourante a été victime d’un accident de la voie publique. Alors qu’elle était à l’arrêt, un véhicule, sortant en marche arrière d’un parking, a percuté l’avant de celui de la recourante. Le pare-chocs a été légèrement endommagé (rapport de police du 4 avril 2016). La recourante a consulté la Dresse D______ le jour-même, qui a diagnostiqué une entorse cervicale, nécessitant le port d’une minerve, et des contusions dorsales et des genoux. Le traitement a consisté en la prise d’AINS, en des séances de physiothérapie, et la recourante a été en incapacité de travail totale du 9 au 20 mars 2016. En raison de douleurs hémifaciales gauches constantes, maxillaires et sous-mandibulaires, une IRM cervicale et une IRM cérébrale ont été effectuées les 16 et 17 juin 2016, constatant notamment la perte de la lordose cervicale physiologique avec rectitude rachidienne, de discrets pincements intersomatiques étagés du rachis cervical et une discrète asymétrie de signal en regard du faisceau pyramidal gauche, aspécifique. La recourante a été en incapacité de travail totale du 15 au 18 juin 2016, puis à nouveau dès le 1er juillet 2016, date à laquelle elle a consulté la Dresse E______, médecin généraliste, qui a diagnostiqué des contractures musculaires au niveau du sterno-cléido-mastoïdien, du trapèze et des périscapulaires (rapport du 18 octobre 2016). Les 7 et 14 juillet 2016, le Dr F______, rhumatologue, a constaté des cervicalgies post-traumatiques, avec la persistance d’une contracture cervicale, et un état de stress avec surmenage professionnel (rapports du 20 août 2016). Le 19 juillet 2016, la recourante a consulté pour la première fois le Dr G______, psychiatre et psychothérapeute, qui a diagnostiqué un trouble dépressif récurrent, épisode actuel moyen, et un burn-out, évoluant depuis l’accident du 9 mars 2016 ; les symptômes étaient en lien de causalité probable avec l’accident assuré (rapport du 28 juillet 2016). Enfin, selon la Dresse D______, les douleurs ressenties de mars à août 2016 faisaient suite à</w:t>
      </w:r>
    </w:p>
    <w:p>
      <w:r>
        <w:t>A/711/2020 - 13/16 - l’accident assuré (attestation du 5 avril 2017). Quant au Dr H______, chirurgien orthopédique et médecin-conseil de l’intimée, il a estimé que l’accident ne présentait pas un degré de gravité objective et que l’ensemble des troubles observés au mois de juin 2016, sur le plan somatique et psychologique, ne pouvait être considérés comme étant en lien de causalité avec l’accident, de manière hautement vraisemblable. Les troubles cervicaux consécutifs à l’accident avaient guéri peu de temps après la reprise du travail et le cas pouvait être clôturé pour la fin du mois de mars 2016 (rapport du 3 octobre 2016). Dans le cadre de la procédure de recours précédente, la chambre de céans a jugé qu’aucun rapport médical circonstancié et probant ne permettait de trancher la question du lien de causalité naturelle entre les atteintes présentes dès le 15 juin 2016 et l’accident assuré, ni de déterminer si les troubles psychiques étaient devenus prédominants, de sorte que l’intimée devait mettre en œuvre une instruction complémentaire sur ces éléments de faits (ATAS/513/2018 du 12 juin 2018). La chambre de céans relèvera que l’appréciation de la causalité naturelle en matière d’accidents de la voie publique et de symptômes au rachis ainsi que de troubles psychiques peut, certes, parfois se révéler difficile. Toutefois, la situation de la recourante, au plan médical, n’était pas suffisamment complexe pour nécessiter l’assistance d’un avocat. En effet, au plan somatique, les constats médicaux se limitaient, à compter du 1er juillet 2016, à des cervicalgies et à des contractures musculaires et cervicales (cf. rapports du F______ des 20 août 2016) et, au plan psychique, à un trouble dépressif et à un burn-out (rapport du Dr G______ du 28 juillet 2016). Qui plus est, aucun des diagnostics posés par les médecins de la recourante n’a été contesté par l’intimée. De surcroît, dès lors que les atteintes litigieuses ont guéri en juin 2017, selon les propres explications de la recourante (cf. son courrier du 2 janvier 2019 à l’intimée), l’instruction médicale se limitait, le cas échéant, à examiner les traitements prodigués, et à déterminer les répercussions des troubles sur sa capacité de travail ; la question d’une invalidité n’entrant pas en ligne de compte. Ainsi, la situation de la recourante ne se distinguait ni par une intrication complexe de problèmes médicaux, ni par des difficultés telles que le recours à un avocat eut été nécessaire à ce stade de la procédure, soit avant la notification d’une nouvelle décision. Les médecins de la recourante étaient en mesure de lui apporter les éléments nécessaires à l’examen de la causalité naturelle de ses troubles et à l’appréciation des traitements prodigués et des répercussions sur sa capacité de travail, en fournissant tous les rapports médicaux utiles et nécessaires et en requérant, le cas échéant, des mesures d’instruction complémentaire sur le plan médical. Ainsi, contrairement à ce qu’avance la recourante en se référant à l’ATAS/417/2019, le simple renvoi d’une cause à l’administration pour mise en œuvre d’une instruction complémentaire n’est pas un élément suffisant pour retenir l’existence d’une situation médicale ou de fait très complexe. En effet, il est nécessaire d’examiner les circonstances et les particularités concrètes du cas</w:t>
      </w:r>
    </w:p>
    <w:p>
      <w:r>
        <w:t>A/711/2020 - 14/16 - d’espèce (cf. arrêt du Tribunal fédéral 9C_786/2017 du 21 février 2018 consid. 4.2). Quant à la suite de la procédure, qui consistait à soulever éventuellement des objections à l’égard des conclusions de l’expertise, et à déterminer le droit éventuel de la recourante à des indemnités journalières et à la prise en charge des frais de traitements, au sens des art. 10 et 16 LAA, elle n’exigeait pas non plus l'assistance d'un avocat. En effet, ces prestations n’impliquent pas de problématiques de droit complexes, susceptibles de rendre nécessaire l'intervention d'un mandataire professionnel. On relèvera d’ailleurs, à cet égard, que la recourante ne met pas en évidence l’existence d’une question juridique particulièrement difficile. En outre, le fait qu’une prise de position sur une expertise requiert souvent certaines connaissances médicales et juridiques pour reconnaître ses points faibles et ses éventuelles répercussions, ne suffit pas pour justifier la nécessité d’un avocat (cf. arrêt du Tribunal fédéral 9C_436/2017 du 14 décembre 2017 consid. 3.5). On relèvera en outre que la chambre de céans a certes déjà eu l'occasion de dire que la mise en œuvre d’une expertise administrative, peut, au vu des circonstances particulières du cas, rendre nécessaire l'intervention d'un mandataire professionnel. On ne saurait toutefois en déduire que la nécessité du recours à un avocat doit être admise du seul fait qu’une expertise administrative est mise en œuvre. Il faut bien plutôt qu’à cela s’ajoutent d’autres circonstances, qui ne permettent pas de qualifier la cause de simple, tel qu’un état de fait et des questions juridiques particulièrement complexes (à titre d’exemple, cf. ATAS/534/2020 du 29 juin 2020). La recourante, en se référant à un arrêt du Tribunal fédéral du 25 mars 2010 (9C_668/2009), fait également valoir que l’appel à un assistant social en lieu et place de son mandataire engendrerait une perte de temps et entraînerait des frais supplémentaires inutiles, notamment liés à la prise de connaissance du dossier. On relèvera que dans l'arrêt auquel se réfère la recourante, le Tribunal fédéral a considéré qu’au regard de la complexité en fait et en droit de la situation (évaluation de l’invalidité d’une personne souffrant d’addiction), la collaboration active de l'assuré présupposait des connaissances juridiques que l'intéressé n'avait à l'évidence pas et qu'il n'était probablement pas en mesure d'acquérir par ses propres moyens. Dans ce contexte particulier, l'assistance d'un conseiller juridique apparaissait par conséquent objectivement nécessaire. À titre subsidiaire, le Tribunal fédéral a ajouté qu'au vu de la longueur de la procédure déjà écoulée, il n'apparaissait pas critiquable de désigner le mandataire de l'assuré comme défenseur d'office (consid. 4.2). À cet égard, comme l’a précisé récemment notre Haute Cour dans un arrêt du 21 janvier 2020 (9C_577/2019), celle-ci n'a pas admis de manière générale que lorsqu'un avocat est intervenu précédemment en faveur d'un assuré pour une demande de prestations auprès de la même assurance, l'octroi de l'assistance juridique gratuite se justifie au vu de la perte de temps et des frais supplémentaires inutiles qu'entraînerait le recours à un assistant social. Suivre un tel raisonnement reviendrait en effet à admettre le droit à l'assistance juridique gratuite</w:t>
      </w:r>
    </w:p>
    <w:p>
      <w:r>
        <w:t>A/711/2020 - 15/16 - dans une procédure administrative du seul fait que dans une procédure précédente l'assuré avait déjà été représenté par un avocat (consid. 6.5). En l’occurrence, les circonstances du cas d’espèce ne sont pas comparables à celles ayant conduit à l’arrêt du Tribunal fédéral du 25 mars 2010, compte tenu déjà de l’absence de complexité en fait et en droit de la situation de la recourante. Au demeurant, si la recourante indique effectivement dans son recours que deux procédures judiciaires ont déjà dû être menées à l’encontre de l’intimée, force est toutefois de relever que son conseil n’est pas intervenu en sa faveur dans les procédures précitées. Enfin, si plus de douze mois se sont certes écoulés entre l’arrêt de renvoi de la chambre de céans du 12 juin 2018 à l’intimée pour instruction complémentaire et le début de la mise en œuvre de l’expertise par l’intimée, le 30 juillet 2019, il n’en demeure pas moins, que le Tribunal fédéral a, entretemps, rendu un arrêt le</w:t>
      </w:r>
    </w:p>
    <w:p>
      <w:r>
        <w:rPr>
          <w:b/>
        </w:rPr>
        <w:t>E. 20</w:t>
      </w:r>
    </w:p>
    <w:p>
      <w:r>
        <w:t>septembre 2018, et que les parties ont ensuite tenté de trouver un accord (cf. courriers des 2 novembre, 6 et 21 décembre 2018). En définitive, la recourante ne démontre pas en quoi son cas présenterait des circonstances exceptionnelles au point d'exiger l'assistance d'un avocat au stade de la procédure administrative. Au demeurant, si la recourante souhaitait tout de même obtenir une aide juridique, elle aurait pu contacter le Centre social protestant, ou Caritas, qui disposent de juristes. À cet égard, on rappellera que le fait qu'un assuré puisse bénéficier de l'assistance de représentants d'association, d'assistants sociaux ou encore de spécialistes permet d'inférer que l'assistance d'un avocat n'est ni nécessaire, ni indiquée (arrêt du Tribunal fédéral 9C_786/2017 du 21 février 2018 consid. 4.2). Eu égard à ces considérations, la condition de la nécessité d'une assistance par un avocat n'est donc pas réalisée, de sorte qu'il est inutile de vérifier si les autres conditions - cumulatives - sont remplies. 10. Le recours, manifestement infondé, est rejeté. 11. Pour le surplus, la procédure est gratuite (art. 61 let. a LPGA et 89H al. 1 LPA).</w:t>
      </w:r>
    </w:p>
    <w:p>
      <w:r>
        <w:t>A/711/2020 - 16/16 -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