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ATAS/1284/2014 vom 15. Dezember 2014</w:t>
      </w:r>
    </w:p>
    <w:p>
      <w:r>
        <w:t>GE Cour de justice, 2014-12-15, FR</w:t>
      </w:r>
    </w:p>
    <w:p>
      <w:r>
        <w:rPr>
          <w:b/>
        </w:rPr>
        <w:t xml:space="preserve">Quelle: </w:t>
      </w:r>
      <w:r>
        <w:t>https://mcp.opencaselaw.ch/entscheid/ge_gerichte_ATAS_1284_2014</w:t>
      </w:r>
    </w:p>
    <w:p>
      <w:r>
        <w:t>FR: GE_GERICHTE ATAS/1284/2014 du 15 décembre 2014</w:t>
      </w:r>
    </w:p>
    <w:p>
      <w:r>
        <w:t>IT: GE_GERICHTE ATAS/1284/2014 del 15 dicembre 2014</w:t>
      </w:r>
    </w:p>
    <w:p>
      <w:pPr>
        <w:pStyle w:val="Heading2"/>
      </w:pPr>
      <w:r>
        <w:t>Erwägungen</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8C_427/2010 du 25 août 2010 consid. 5.1 ; arrêt du 29 juillet 2013 8C 591/2012).</w:t>
      </w:r>
    </w:p>
    <w:p>
      <w:r>
        <w:rPr>
          <w:b/>
        </w:rPr>
        <w:t>E. 7</w:t>
      </w:r>
    </w:p>
    <w:p>
      <w:r>
        <w:t>En l'espèce, le recourant a admis ne pas avoir remis son formulaire de recherches personnelles d’emploi pour le mois de septembre 2014 dans le délai légal ; ses recherches ne peuvent donc plus être prises en compte (art. 26 al. 2 OACI). En effet, même s’il ressort du dossier que les recherches pour septembre 2014 ont effectivement été faites dans le courant du mois en cause, le recourant ne les a</w:t>
      </w:r>
    </w:p>
    <w:p>
      <w:r>
        <w:t>A/3363/2014 - 7/8 - transmises à l’intimé qu’avec son opposition du 27 octobre 2014, de sorte que, compte tenu de la jurisprudence précitée, la suspension de cinq jours du droit à l’indemnité du recourant ne peut qu’être confirmée.</w:t>
      </w:r>
    </w:p>
    <w:p>
      <w:r>
        <w:rPr>
          <w:b/>
        </w:rPr>
        <w:t>E. 8</w:t>
      </w:r>
    </w:p>
    <w:p>
      <w:r>
        <w:t>Au vu de ce qui précède, le recours sera rejeté.</w:t>
      </w:r>
    </w:p>
    <w:p>
      <w:r>
        <w:rPr>
          <w:b/>
        </w:rPr>
        <w:t>E. 9</w:t>
      </w:r>
    </w:p>
    <w:p>
      <w:r>
        <w:t>Au surplus, la procédure est gratuite.</w:t>
      </w:r>
    </w:p>
    <w:p>
      <w:r>
        <w:t>A/3363/2014 - 8/8 -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