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ATAS/1284/2008 vom 6. November 2008</w:t>
      </w:r>
    </w:p>
    <w:p>
      <w:r>
        <w:t>GE Cour de justice, 2008-11-06, FR</w:t>
      </w:r>
    </w:p>
    <w:p>
      <w:r>
        <w:rPr>
          <w:b/>
        </w:rPr>
        <w:t xml:space="preserve">Quelle: </w:t>
      </w:r>
      <w:r>
        <w:t>https://mcp.opencaselaw.ch/entscheid/ge_gerichte_ATAS_1284_2008</w:t>
      </w:r>
    </w:p>
    <w:p>
      <w:r>
        <w:t>FR: GE_GERICHTE ATAS/1284/2008 du 6 novembre 2008</w:t>
      </w:r>
    </w:p>
    <w:p>
      <w:r>
        <w:t>IT: GE_GERICHTE ATAS/1284/2008 del 6 novembre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A ce stade de la procédure, le litige porte exclusivement sur la question de savoir si c'est à juste titre que l'intimée a qualifié l'opposition formée par l'assurée en date du 2 septembre 2008 contre sa décision du 19 juin 2008 de tardive et l'a déclarée irrecevable.</w:t>
      </w:r>
    </w:p>
    <w:p>
      <w:r>
        <w:rPr>
          <w:b/>
        </w:rPr>
        <w:t>E. 4</w:t>
      </w:r>
    </w:p>
    <w:p>
      <w:r>
        <w:t>Selon l'art. 52 al. 1 LPGA, les décisions peuvent être attaquées dans les trente jours par voie d'opposition auprès de l'assureur qui les a rendues. Un délai compté en jours commence à courir le lendemain de la communication (art. 38 al. 1 LPGA). Il ne court pas du 15 juillet au 15 août inclusivement (art. 38 al. 4 LPGA).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En l’espèce, le décompte du 19 juin 2008 a été notifié à l'assurée par pli simple. La date précise de la notification ne peut donc être établie mais on peut partir du principe que le décompte est parvenu à l'assurée au plus tard une semaine après, soit le 27 juin 2008, date à compter de laquelle le délai légal de trente jours pour former opposition a commencé à courir, pour arriver à échéance le 28 août 2008, compte tenu de la suspension du 15 juillet au 15 août. Force est dès lors de constater que l’opposition formée le 2 septembre 2008 n’est pas intervenue dans le délai légal.</w:t>
      </w:r>
    </w:p>
    <w:p>
      <w:r>
        <w:rPr>
          <w:b/>
        </w:rPr>
        <w:t>E. 6</w:t>
      </w:r>
    </w:p>
    <w:p>
      <w:r>
        <w:t>Reste à examiner si une restitution de délai peut être accordée. Tel peut être le cas, de manière exceptionnelle, à condition que le requérant ait été empêché, sans sa</w:t>
      </w:r>
    </w:p>
    <w:p>
      <w:r>
        <w:t>A/3614/2008 - 4/6 - faute, d’agir dans le délai fixé (art. 41 al. 1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ATF 112 V 256 consid. 2a). En l'espèce, la recourante fait valoir qu'elle a été absente jusqu'au 15 juillet 2008. Cette absence ne saurait cependant constituer un motif de restitution de délai valable dès lors qu'il restait à la recourante, à son retour, plus d'un mois pour se manifester, compte tenu des féries. La recourante allègue par ailleurs avoir été gravement malade du 15 juillet au 1er septembre 2008. Certes, une atteinte à la santé peut constituer un motif de restitution de délai. La jurisprudence est cependant très restrictive et ne voit un empêchement à agir que dans un obstacle objectif qui rend pratiquement impossible l’observation du délai et met l'intéressé ou son mandataire hors d’état de s’occuper de ses affaires ou de charger un tiers de s’en occuper pour lui, comme la survenance d’un accident nécessitant une hospitalisation d’urgence ou une maladie grave (ATF 119 II 86, ATF 114 II 181, ATF 112 V 255). La maladie ne peut être considérée comme un empêchement sans faute que si elle interdit au justiciable d'agir dans le délai ou de constituer un représentant à cette fin. Au surplus, l'empêchement ne dure qu'aussi longtemps que l'intéressé n'est en mesure - en raison de son état physique ou mental - ni d'agir lui-même ni de charger un tiers de le faire. Dès qu'il est objectivement et subjectivement en état d'agir lui-même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En l'espèce, les certificats produits par la recourante ne font état d’aucune pathologie physique qui aurait pu l’empêcher de former opposition ou de confier la défense de ses intérêts à un tiers. La maladie dont l'assurée est atteinte - soit la maladie de Hashimoto - est décrite par la littérature comme une maladie thyroïdienne bénigne d'évolution chronique entraînent souvent une hypothyroïdie. On ne saurait y voir un obstacle au fait d'adresser un courrier à la caisse pour faire valoir ses arguments ou de déléguer cette tâche à un tiers. En l'absence de motif valable de restitution de délai, c'est dès lors à juste titre que l'intimée a qualifié l'opposition d'irrecevable pour cause de tardiveté. Le recours doit donc être rejeté.</w:t>
      </w:r>
    </w:p>
    <w:p>
      <w:r>
        <w:t>A/3614/2008 - 5/6 -</w:t>
      </w:r>
    </w:p>
    <w:p>
      <w:r>
        <w:rPr>
          <w:b/>
        </w:rPr>
        <w:t>E. 7</w:t>
      </w:r>
    </w:p>
    <w:p>
      <w:r>
        <w:t>Par surabondance de moyens, le Tribunal de céans constate au surplus, s'agissant des intérêts moratoires qui ont été réclamés à l'assurée qu'ils l'ont été à juste titre.</w:t>
      </w:r>
    </w:p>
    <w:p>
      <w:r>
        <w:rPr>
          <w:b/>
        </w:rPr>
        <w:t>E. 8</w:t>
      </w:r>
    </w:p>
    <w:p>
      <w:r>
        <w:t>En effet, ainsi que la caisse l'a déjà expliqué à l'assurée, selon l’art. 26 al. 1 LPGA, les créances de cotisations échues sont soumises à la perception d’intérêts moratoires. L'art. 41 bis du règlement du 31 octobre 1947 sur l'assurance vieillesse et survivants (RAVS) confirme cette obligation. L'argument de la recourante, à savoir le fait qu'aucune faute ne peut lui être reprochée, ne peut être retenu. En effet,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que ce soit de la part du créancier ou du débiteur.</w:t>
      </w:r>
    </w:p>
    <w:p>
      <w:r>
        <w:t>A/3614/2008 - 6/6 -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