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ATAS/1283/2021 vom 13. Dezember 2021</w:t>
      </w:r>
    </w:p>
    <w:p>
      <w:r>
        <w:t>GE Cour de justice, 2021-12-13, FR</w:t>
      </w:r>
    </w:p>
    <w:p>
      <w:r>
        <w:rPr>
          <w:b/>
        </w:rPr>
        <w:t xml:space="preserve">Quelle: </w:t>
      </w:r>
      <w:r>
        <w:t>https://mcp.opencaselaw.ch/entscheid/ge_gerichte_ATAS_1283_2021</w:t>
      </w:r>
    </w:p>
    <w:p>
      <w:r>
        <w:t>FR: GE_GERICHTE ATAS/1283/2021 du 13 décembre 2021</w:t>
      </w:r>
    </w:p>
    <w:p>
      <w:r>
        <w:t>IT: GE_GERICHTE ATAS/1283/2021 del 13 dicembre 2021</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1.4</w:t>
      </w:r>
    </w:p>
    <w:p>
      <w:r>
        <w:t>Interjeté en temps utile, le recours est recevable.</w:t>
      </w:r>
    </w:p>
    <w:p>
      <w:r>
        <w:rPr>
          <w:b/>
        </w:rPr>
        <w:t>E. 2.1</w:t>
      </w:r>
    </w:p>
    <w:p>
      <w:r>
        <w:t>Le litige porte sur le droit du recourant à une rente d’invalidité, singulièrement sur l’évaluation de sa capacité de travail depuis le 1er janvier 2017.</w:t>
      </w:r>
    </w:p>
    <w:p>
      <w:r>
        <w:rPr>
          <w:b/>
        </w:rPr>
        <w:t>E. 2.2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w:t>
      </w:r>
    </w:p>
    <w:p>
      <w:r>
        <w:t>A/4190/2020 - 8/16 - avoir fait l'objet d'une décision passée en force de chose jugée et les droits procéduraux des parties doivent être respectés (arrêt du Tribunal fédéral 9C_678/2011 du 4 janvier 2012 consid. 3.1).</w:t>
      </w:r>
    </w:p>
    <w:p>
      <w:r>
        <w:rPr>
          <w:b/>
        </w:rPr>
        <w:t>E. 2.3</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3.4</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w:t>
      </w:r>
    </w:p>
    <w:p>
      <w:r>
        <w:t>A/4190/2020 - 9/16 - gain de l’assuré (arrêt du Tribunal fédéral des assurances I 654/00 du 9 avril 2001 consid. 1).</w:t>
      </w:r>
    </w:p>
    <w:p>
      <w:r>
        <w:rPr>
          <w:b/>
        </w:rPr>
        <w:t>E. 3.5</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3.6</w:t>
      </w:r>
    </w:p>
    <w:p>
      <w:r>
        <w:t>Le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A/4190/2020 - 10/16 -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w:t>
      </w:r>
    </w:p>
    <w:p>
      <w:r>
        <w:t>A/4190/2020 - 11/16 - le juge ne saurait les écarter aussi longtemps qu'aucun indice concret ne permet de douter de leur bien-fondé (ATF 125 V 351 consid. 3b/bb).</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5.1. En l’occurrence, la chambre de céans a mené une instruction médicale complémentaire auprès du Dr C______, lequel a rendu son rapport le 7 juillet 2021.</w:t>
      </w:r>
    </w:p>
    <w:p>
      <w:r>
        <w:t>A/4190/2020 - 12/16 - Fondé sur toutes les pièces du dossier (dont l’IRM de la colonne cervicale récente du 12 mai 2021 et le rapport de consultation ambulatoire du service de neurochirurgie des HUG du 23 juin 2021), comprenant la description des plaintes du recourant, un examen de celui-ci, une appréciation du cas, des diagnostics clairs et une évaluation convaincante de la capacité de travail du recourant, le rapport d’expertise complémentaire du Dr C______ répond aux réquisits jurisprudentiels précités pour qu’il lui soit reconnu une pleine valeur probante. L’expert a conclu à une capacité de travail nulle du recourant du 31 mai au 31 décembre 2016, de 80% dans une activité adaptée du 1er janvier 2017 au 22 décembre 2020 et nulle dès le 23 décembre 2020. L’intimé s’est rallié aux conclusions de cette expertise et a admis qu’une aggravation de l’état de santé du recourant était survenue dès décembre 2020, justifiant le renvoi du dossier auprès de lui pour instruction de la demande de révision. Quant au recourant, il estime que l’expert a correctement évalué l’aggravation de son état de santé mais relève, d’une part, que la survenance des cervicalgies incapacitantes n’est pas claire, ayant souffert de la nuque déjà avant l’intervention de décembre 2020, d’autre part que l’amélioration de sa pathologie neurologique depuis septembre 2016 n’est pas étayée et pas convaincante, de sorte qu’il ne pouvait être reconnu capable de travailler à un taux de 80% entre le 1er janvier 2017 et le 22 décembre 2020. Il a requis la mise en œuvre d’une expertise judiciaire pluridisciplinaire. 5.1.1. S’agissant du premier grief, il convient de constater que le Dr C______ s’est fondé tant sur les déclarations du recourant que sur l’IRM du 12 mai 2021 pour estimer que les cervicalgies s’étaient déclarées quelques semaines après l’intervention de décembre 2020. Cette analyse n’est remise en cause par aucune pièce médicale au dossier, étant par ailleurs relevé que tant lors de son audition par devant la chambre de céans que lors de son entretien avec le Dr C______, le recourant a bien expliqué que les douleurs dans la région cervicale étaient survenues après son intervention chirurgicale. La survenance des cervicalgies en 2021, telle que fixée par le Dr C______ ne peut ainsi qu’être confirmée. 5.1.2. S’agissant du second grief, le Dr C______ a considéré que les symptômes neurologiques déficitaires et irritatifs (radiculalgies de type sciatalgies bilatérales) qu’il avait lui-même observés en septembre 2016, s’étaient améliorés. Il s’est, pour cela, fondé sur les constatations du service de neurochirurgie (rapports des 31 janvier 2017 et 3 mai 2019) et sur l’expertise du Dr H______ (rapport du 21 juillet 2020). En revanche, il a relevé que la symptomatologie algique rachidienne lombaire s’était perpétuée et avait même évolué défavorablement depuis septembre 2016. Le diagnostic posé par le Dr H______ de lombalgies simples sans signes radiculaires irritatifs ou déficitaires pouvait donc être suivi, de sorte qu’il a confirmé qu’une capacité de travail de 80% dans une activité respectant les</w:t>
      </w:r>
    </w:p>
    <w:p>
      <w:r>
        <w:t>A/4190/2020 - 13/16 - limitations fonctionnelles dues aux lombalgies et à la gonarthrose droite était exigible du recourant depuis janvier 2017. Cette appréciation est convaincante. Le recourant conteste une amélioration neurologique de son état de santé depuis janvier 2017, en relevant que le Dr C______ n’explique pas pourquoi il s’écarte de son expertise de septembre 2016. A cet égard, le Dr C______ a bien motivé pourquoi il pouvait rejoindre l’appréciation du Dr H______ puisqu’il a constaté que, suite à des examens cliniques des 24 janvier 2017 (Dr D______), 3 mai 2019 (Dresse F______) et 1er juillet 2020 (Dr H______), il n’avait pas été mentionné de symptômes neurologiques déficitaires (absence de signes de Lasègue et de signes déficitaires sensitifs et moteurs), alors que lui-même avait constaté, en septembre 2016, des stigmates neurologiques déficitaires (manœuvre de Lasègue positive dès 30% et des hypoesthésies de territoire L5 des deux côtés). Le Dr C______ a ainsi pu confirmer un diagnostic de lombalgies simples depuis janvier 2017, justifiant une capacité de travail de 80% dans une activité adaptée aux limitations fonctionnelles jusqu’au 23 décembre 2020, date de l’aggravation de l’état de santé du recourant. Le fait, relevé par le recourant, que le rapport de consultation du Dr D______ du 31 janvier 2017, mentionne des lombosciatalgies importantes n’est pas déterminant, dès lors qu’il se réfère aux plaintes du recourant et que l’examen clinique n’a pas objectivé de déficit neurologique. Cela étant, même si l’on devait retenir que le recourant a présenté une symptomatologie neurologique douloureuse qui a persisté depuis l’examen du Dr C______ du 16 septembre 2016, celle-ci ne permettrait pas de justifier une incapacité de travail totale du recourant depuis le 1er janvier 2017, en l’absence d’un avis d’expert allant dans ce sens. A cet égard, l’évaluation du Dr C______ de septembre 2016 - concluant à l’impossibilité actuelle de déterminer une exigibilité dans une autre activité que celle exercée habituellement – tenait certes compte du fait que le tableau clinique était sévère mais aussi que le recourant devait prochainement subir une nouvelle infiltration épidurale et requérir un avis neurochirurgical. Or, à partir de l’examen clinique effectué en janvier 2017, le Dr C______ a considéré qu’une activité adaptée à un taux de 80% était exigible du recourant, la situation étant stabilisée (avec une deuxième infiltration avec un effet moyen selon le Dr E______ – rapport du 30 juin 2017 et une proposition d’intervention chirurgicale). Aucun avis médical probant au dossier n’atteste d’ailleurs d’une incapacité de travail totale du recourant entre janvier 2017 et décembre 2020. A cet égard, le certificat médical du Dr G______ du 13 novembre 2020, dans la mesure où il se borne à indiquer une capacité de travail nulle du recourant dans toute activité, sans expliquer pour quel motif celui-ci ne pourrait pas exercer une activité adaptée aux limitations fonctionnelles citées, à un taux de 80%, n’est pas à même de mettre en doute les conclusions des Drs H______ et C______. Par ailleurs, le Dr E______ avait lui-même indiqué, le 30 juin 2017, qu’une activité non physique, telle que portier de nuit, pouvait être exigée du recourant.</w:t>
      </w:r>
    </w:p>
    <w:p>
      <w:r>
        <w:t>A/4190/2020 - 14/16 - 5.1.3. Enfin, s’agissant de la gonarthrose droite, le Dr C______ a relevé que le Dr H______, même s’il ne l’avait pas relevée dans les diagnostics, en avait tenu compte dans la liste des limitations fonctionnelles. 5.2. Au demeurant, l’exigibilité fixée par l’expert H______ et confirmée depuis janvier 2017 par l’expert C______ peut être suivie. Le recourant doit ainsi être reconnu totalement incapable de travailler dans toute activité du 31 mai 2016 au 31 décembre 2016, puis capable de travailler à 80% dans une activité adaptée à ses limitations fonctionnelles du 1er janvier 2017 au 22 décembre 2020, puis totalement incapable de travailler dans toute activité dès le 23 décembre 2020.</w:t>
      </w:r>
    </w:p>
    <w:p>
      <w:r>
        <w:rPr>
          <w:b/>
        </w:rPr>
        <w:t>E. 5</w:t>
      </w:r>
    </w:p>
    <w:p>
      <w:r>
        <w:t>6.1. Il convient de calculer le degré d’invalidité du recourant. Au 31 mai 2017, soit un an après la survenance de l’incapacité de travail, le recourant a présenté une incapacité de travail totale dans son activité de nettoyeur. Le revenu sans invalidité est de CHF 44'291.- (CHF 3'407.- x 13) en 2015 (selon les déclarations de l’employeur – pièce 11 intimé). Indexé en 2017 (+0,7% pour 2016 et +0,4% pour 2017), il est de CHF 44'780.-. Quant au revenu d’invalide, il est de CHF 53'652.- (soit selon l’ESS 2016, total, homme, niveau 1, pour 41,7 heures de travail par semaine, à un taux de 80%, indexé à l’année 2017). Le degré d’invalidité est ainsi nul. Même si l’on admettait, comme le réclame le recourant, une déduction maximale sur le salaire d’invalide, soit un taux de 25%, le degré d’invalidité serait encore inférieur au seuil de 40% ouvrant le droit à une rente d’invalidité (revenu sans invalidité de CHF 44'780.- et revenu avec invalidité de CHF 30'239.- (75% x CHF 53'652.-) soit un degré d’invalidité de 10%. Dès le 23 décembre 2020, l’incapacité de travail du recourant est totale. Cette aggravation survient cependant postérieurement à la date de la décision litigieuse du 9 novembre 2020, de sorte qu’elle excède l’objet du présent litige. L’intimé a refusé de se prononcer sur la période postérieure à la décision litigieuse. Par ailleurs, malgré la reconnaissance d’une incapacité de travail totale du recourant depuis le 23 décembre 2020, la cause n’est pas en l’état d’être jugée, une intervention chirurgicale étant discutée, laquelle pourrait modifier l’appréciation de la capacité de travail à l’avenir (arrêt du Tribunal fédéral 9C_636/2014 du 10 novembre 2014). Il convient en conséquence de suivre la proposition de l’intimé et de lui renvoyer la cause pour instruction complémentaire et nouvelle décision. 6.2. Partant le recours sera rejeté et la cause renvoyée à l’intimé pour instruction complémentaire et nouvelle décision.</w:t>
      </w:r>
    </w:p>
    <w:p>
      <w:r>
        <w:rPr>
          <w:b/>
        </w:rPr>
        <w:t>E. 6</w:t>
      </w:r>
    </w:p>
    <w:p>
      <w:r>
        <w:t>Au vu du sort du recours, qui comprend un renvoi à l’intimé, aucun émolument ne sera mis à la charge du recourant.</w:t>
      </w:r>
    </w:p>
    <w:p>
      <w:r>
        <w:t>A/4190/2020 - 15/16 -</w:t>
      </w:r>
    </w:p>
    <w:p>
      <w:r>
        <w:t>A/4190/2020 - 16/16 -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