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ATAS/1282/2007 vom 21. November 2007</w:t>
      </w:r>
    </w:p>
    <w:p>
      <w:r>
        <w:t>GE Cour de justice, 2007-11-21, FR</w:t>
      </w:r>
    </w:p>
    <w:p>
      <w:r>
        <w:rPr>
          <w:b/>
        </w:rPr>
        <w:t xml:space="preserve">Quelle: </w:t>
      </w:r>
      <w:r>
        <w:t>https://mcp.opencaselaw.ch/entscheid/ge_gerichte_ATAS_1282_2007</w:t>
      </w:r>
    </w:p>
    <w:p>
      <w:r>
        <w:t>FR: GE_GERICHTE ATAS/1282/2007 du 21 novembre 2007</w:t>
      </w:r>
    </w:p>
    <w:p>
      <w:r>
        <w:t>IT: GE_GERICHTE ATAS/1282/2007 del 21 novembre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w:t>
      </w:r>
    </w:p>
    <w:p>
      <w:r>
        <w:t>A/1963/2007 - 5/8 - consid. 4a; RAMA 1998 KV 37 p. 316 consid. 3b). La LPGA s’applique donc au cas d’espèce.</w:t>
      </w:r>
    </w:p>
    <w:p>
      <w:r>
        <w:rPr>
          <w:b/>
        </w:rPr>
        <w:t>E. 3</w:t>
      </w:r>
    </w:p>
    <w:p>
      <w:r>
        <w:t>Interjeté dans les forme et délai prévus par la loi, le recours est recevable (art. 56 et 60 LPGA).</w:t>
      </w:r>
    </w:p>
    <w:p>
      <w:r>
        <w:rPr>
          <w:b/>
        </w:rPr>
        <w:t>E. 4</w:t>
      </w:r>
    </w:p>
    <w:p>
      <w:r>
        <w:t>Le litige consiste à déterminer si le recourant a fait échouer une possibilité d'emploi justifiant la suspension, pour une durée de 33 jours, de son indemnité de chômage.</w:t>
      </w:r>
    </w:p>
    <w:p>
      <w:r>
        <w:rPr>
          <w:b/>
        </w:rPr>
        <w:t>E. 5</w:t>
      </w:r>
    </w:p>
    <w:p>
      <w:r>
        <w:t>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arrêt A. du 25 juin 2004, C 152/03, consid. 2.2.3; arrêt R. du 21 février 2002, C 152/01, consid. 4; RIEMER- KAFKA, Die Pflicht zur Selbstverantwortung, p. 461, NUSSBAUMER, op. cit., ch. 691 p. 251, GERHARDS, Kommentar zum AVIG, tome 1, ad. art. 30). Selon l'article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doit accepter tout travail en vue de diminuer le dommage (art. 16, al. 1 LACI). Aux termes de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rPr>
          <w:b/>
        </w:rPr>
        <w:t>E. 6</w:t>
      </w:r>
    </w:p>
    <w:p>
      <w:r>
        <w:t>Il y a refus d'un travail convenable assigné au chômeur lorsque ce dernier ne se donne pas la peine d'entrer en pourparlers avec l'employeur, lorsqu’il refuse explicitement un emploi, mais aussi quand il omet d'accepter expressément un</w:t>
      </w:r>
    </w:p>
    <w:p>
      <w:r>
        <w:t>A/1963/2007 - 6/8 -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(arrêt du 29 octobre 2003 [C 162/02], publié aux ATF 130 V 125).</w:t>
      </w:r>
    </w:p>
    <w:p>
      <w:r>
        <w:rPr>
          <w:b/>
        </w:rPr>
        <w:t>E. 7</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t>A/1963/2007 - 7/8 -</w:t>
      </w:r>
    </w:p>
    <w:p>
      <w:r>
        <w:rPr>
          <w:b/>
        </w:rPr>
        <w:t>E. 8</w:t>
      </w:r>
    </w:p>
    <w:p>
      <w:r>
        <w:t>En l'espèce, il convient de relever préalablement que le poste de monteur- électricien assigné au recourant était réputé convenable, dès lors qu'il correspondait à ses qualifications ainsi qu'à son expérience professionnelle. Il ressort des explications du recourant qu'il recherchait en priorité un poste de chef de projet, tel qu'il l'exerçait avant de s'inscrire au chômage, et qu'il n'avait plus travaillé sur le terrain depuis plusieurs années. Il était d'ailleurs en pourparlers depuis le mois d'octobre 2006 avec une entreprise d'architectes pour un poste de chef de projet, qu'il a finalement obtenu au début du mois de décembre 2006. Le témoin a déclaré qu'il cherchait à engager un monteur-électricien qualifié, apte à travailler sur le terrain, et non un technicien. Or, le recourant lui a bien précisé d'une part que son métier était celui de technicien et, d'autre part, qu'il n'avait plus touché d'outil depuis plusieurs années. Force est de constater qu'en mettant en avant le fait qu'il recherchait avant tout un poste de technicien et qu'il n'avait plus travaillé sur les chantiers depuis plusieurs années, le recourant a découragé l'employeur, alors qu'il aurait pu accepter l'emploi proposé, fût-ce à l'essai, en attendant de trouver un poste de chef de projet qui répondait davantage à ses aspirations. En conséquence, l'attitude adoptée par le recourant doit être assimilée au refus d’un travail convenable, ce qui constitue, au sens de la loi, une faute grave. Une telle faute est sanctionnée de 31 jours de suspension au minimum. La décision litigieuse est dès lors conforme au principe de la proportionnalité.</w:t>
      </w:r>
    </w:p>
    <w:p>
      <w:r>
        <w:rPr>
          <w:b/>
        </w:rPr>
        <w:t>E. 9</w:t>
      </w:r>
    </w:p>
    <w:p>
      <w:r>
        <w:t>Mal fondé, le recours est rejeté.</w:t>
      </w:r>
    </w:p>
    <w:p>
      <w:r>
        <w:t>A/1963/2007 - 8/8 -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