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ATAS/1281/2014 vom 15. Dezember 2014</w:t>
      </w:r>
    </w:p>
    <w:p>
      <w:r>
        <w:t>GE Cour de justice, 2014-12-15, FR</w:t>
      </w:r>
    </w:p>
    <w:p>
      <w:r>
        <w:rPr>
          <w:b/>
        </w:rPr>
        <w:t xml:space="preserve">Quelle: </w:t>
      </w:r>
      <w:r>
        <w:t>https://mcp.opencaselaw.ch/entscheid/ge_gerichte_ATAS_1281_2014</w:t>
      </w:r>
    </w:p>
    <w:p>
      <w:r>
        <w:t>FR: GE_GERICHTE ATAS/1281/2014 du 15 décembre 2014</w:t>
      </w:r>
    </w:p>
    <w:p>
      <w:r>
        <w:t>IT: GE_GERICHTE ATAS/1281/2014 del 15 dicembre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de la recourante à une rente d'invalidité, singulièrement sur la question de savoir si l'état de santé de celle-ci s'est aggravé depuis la dernière décision de rente.</w:t>
      </w:r>
    </w:p>
    <w:p>
      <w:r>
        <w:t>A/2368/2014 - 19/30 -</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A/2368/2014 - 20/30 -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A/2368/2014 - 21/30 -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RS 831.201)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d) Pour résoudre la question litigieuse du statut de l'assuré, il faut se référer à l'ensemble des circonstances personnelles, familiales, sociales, financières et professionnelles du cas d'espèce (ATF 130 V 393 consid. 3.3 p. 395 sv., 125 V 146</w:t>
      </w:r>
    </w:p>
    <w:p>
      <w:r>
        <w:t>A/2368/2014 - 22/30 - consid. 2c p. 150 et les références). Cette évaluation doit également tenir compte de la volonté hypothétique de la personne 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sv. ; ATF 9C_236/2013 du 23 octobre 2013).</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t>A/2368/2014 - 23/30 -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d) Pour satisfaire à l'obligation de réduire le dommage (voir ATF 129 V 463 consid.</w:t>
      </w:r>
    </w:p>
    <w:p>
      <w:r>
        <w:rPr>
          <w:b/>
        </w:rPr>
        <w:t>E. 9</w:t>
      </w:r>
    </w:p>
    <w:p>
      <w:r>
        <w:t>Si les conditions de la révision sont données, les prestations sont, conformément à l’art. 17 al. 1 LPGA, modifiées pour l’avenir dans le sens exigé par le nouveau</w:t>
      </w:r>
    </w:p>
    <w:p>
      <w:r>
        <w:t>A/2368/2014 - 24/30 -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10</w:t>
      </w:r>
    </w:p>
    <w:p>
      <w:r>
        <w:t>En l'espèce, il convient dans un premier temps d'examiner le statut de la recourante, l'intimé ayant estimé que celle-ci avait le statut de ménagère à 100%, en se fondant sur l'enquête ménagère du 22 août 2013, alors que la recourante conteste cette appréciation et prétend à un statut de personne active.</w:t>
      </w:r>
    </w:p>
    <w:p>
      <w:r>
        <w:t>A cet égard, il ressort du dossier que la recourante a travaillé dès octobre 2001, soit avant son incapacité de travail totale de janvier 2003, pour B______ SA (la C______) et, dès avril 2002, pour D______ SA.</w:t>
      </w:r>
    </w:p>
    <w:p>
      <w:r>
        <w:t>Elle a expliqué, lors de l'audience de comparution personnelle des parties, qu'elle avait d'abord effectué un remplacement chez D______ SA, puis obtenu un contrat fixe dès octobre 2002. Il est à constater que dès cette date et jusqu'à décembre 2002, la recourante a travaillé entre 177 et 237 heures par mois (237 en octobre, 200 en novembre et 177 en décembre), soit un horaire de plus de 44 heures par semaine qui équivalait à, en tous les cas, un plein temps (en référence, l'art. 10 de la convention collective de travail du secteur du nettoyage pour la Suisse romande, lequel prévoit dès 2014 un horaire hebdomadaire de 43 heures); par ailleurs, elle a continué d'effectuer 18 heures chaque semaine pour B______ SA.</w:t>
      </w:r>
    </w:p>
    <w:p>
      <w:r>
        <w:t>La recourante a déclaré qu'en bonne santé, elle aurait continué à travailler à 100% et qu'elle avait souhaité dès 2001 débuter un travail déclaré, ayant auparavant effectué des ménages non déclarés. Elle a précisé qu'elle avait répondu oui dans le "questionnaire servant à déterminer le statut d'assuré" de 2003 à la question : "Exerceriez-vous une activité lucrative si vous étiez en bonne santé?" et qu'elle avait fait la même réponse à l'enquêtrice en 2013.</w:t>
      </w:r>
    </w:p>
    <w:p>
      <w:r>
        <w:t>A/2368/2014 - 25/30 -</w:t>
      </w:r>
    </w:p>
    <w:p>
      <w:r>
        <w:t>Selon le rapport d'enquête du 22 août 2013, la recourante avait déclaré qu'elle travaillait à 100% pour un employeur et à 80% pour un autre et que c'était très dur de travailler ainsi, qu'elle avait touché une assurance perte de gain en 2003-2005 alors qu'elle travaillait encore ailleurs et qu'elle s'était contentée de l'assistance de l'Etat depuis de nombreuses années, malgré l'incapacité de travail de son époux. Pour ces raisons, le statut de ménagère devait lui être reconnu.</w:t>
      </w:r>
    </w:p>
    <w:p>
      <w:r>
        <w:t>Il convient de constater que ce raisonnement ne peut être suivi. En effet, le fait que la recourante ait travaillé à plus de 100% avant d'être incapable de travailler totalement dès janvier 2003 est un élément qui parle en faveur d'un statut d'active, ce d'autant que la recourante a déclaré qu'en bonne santé, elle aurait continué à travailler; à cet égard, le questionnaire AI de 2003, lequel est confus, car il contient plusieurs réponses barrées, ne permet pas de tirer une autre conclusion; a contrario, la recourante y a indiqué clairement qu'elle avait envisagé de diminuer son taux d'activité pour des raisons de santé. Dans le même sens, l'enquêtrice a relevé dans son rapport (point 2) que selon la recourante, elle ne travaillait plus depuis 2002-2003 et n'avait pas recherché du travail car elle ne se sentait pas assez bien dans sa santé; par ailleurs, la recourante, contrairement à l'avis de l'enquêtrice, n'a plus retravaillé après janvier 2003 et, en particulier, n'a plus travaillé ailleurs en percevant en parallèle des indemnités de l'assurance perte de gain; l'enquêtrice évoque la condamnation pénale de la recourante pour escroquerie à l'Hospice général et semble confondre celle-ci avec le fait que la recourante aurait travaillé tout en bénéficiant d'indemnités journalières perte de gain; enfin, le fait que depuis de nombreuses années la recourante ne travaille plus ne saurait permettre à l’enquêtrice de conclure qu’elle s’est contentée de l’assistance de l’Etat, la recourante ayant, a contrario, expliqué qu’elle avait dû arrêter de travailler en raison de son état de santé, étant relevé que lorsque son époux a été en incapacité de travail, la recourante a cherché un emploi déclaré et débuté en 2001 chez B______ SA. Aucun élément au dossier ne permet de considérer que la recourante, laquelle travaillait à plus de 100% avant son incapacité de travail de 2003, attestée par ses médecins-traitants, aurait pour des raisons autres que liées à son état de santé, renoncé à exercer une activité lucrative. A cet égard, le fait que la recourante se soit séparée de son époux et que celui-ci ne lui verse aucune pension alimentaire est un élément supplémentaire pour admettre que la recourante, en bonne santé, aurait continué à travailler à 100% (à cet égard ATF du 27 septembre 2013 9C_435/2013). En outre, l'intimé ne saurait invoquer le fait que la recourante aurait, dès 2007, présenté une capacité de travail lui permettant de chercher un emploi dès lors que le Dr X______, médecin du SMR, a attesté du contraire dans son rapport du 24 août 2012. D’ailleurs, l’intimé a admis, lors de ses précédentes décisions, que le statut de la recourante était un statut d’active; or, l’intimé n’a pas prouvé que les circonstances déterminantes pour la question du statut de l’assurée, qui prévalaient à la date de la</w:t>
      </w:r>
    </w:p>
    <w:p>
      <w:r>
        <w:t>A/2368/2014 - 26/30 - première décision (décision sur opposition du 20 octobre 2005), se seraient modifiées au moment de la décision litigieuse du 16 juin 2014. On constate en effet que le rapport SMR du 17 mai 2005 (examen du 27 avril 2005) sur lequel s’est fondé l’intimé pour rejeter la demande de prestations dans sa décision du 9 juin 2005 précise que la recourante a travaillé entre 2001 et 2003 à 100% et qu’elle présente une capacité de travail pleine dans son activité habituelle et dans une activité de son choix; en particulier l’intimé n’a pas requis une enquête ménagère ; la décision de l’OAI du 9 juin 2005 a ensuite été confirmée par décision sur opposition du 20 octobre 2005 et un arrêt du TCAS du 29 mai 2006. Au vu de ce qui précède, il convient de retenir un statut d’active de la recourante.</w:t>
      </w:r>
    </w:p>
    <w:p>
      <w:r>
        <w:rPr>
          <w:b/>
        </w:rPr>
        <w:t>E. 11</w:t>
      </w:r>
    </w:p>
    <w:p>
      <w:r>
        <w:t>L’intimé a ensuite fondé sa décision sur les conclusions médicales de l’expertise du Dr AD______. A cet égard, la chambre de céans constate que le 17 septembre 2012, la recourante a été soumise à un examen clinique psychiatrique par le Dr X______ du SMR, lequel a rendu son rapport le 24 août 2012. Le Dr X______ a posé le diagnostic de trouble dépressif récurrent, épisode actuel sévère avec symptômes psychotiques (F33.3) et trouble de la personnalité émotionnellement labile de type borderline décompensé sur un mode auto-agressif (F60.31). Il a conclu à une incapacité de travail totale depuis décembre 2007, date de l’hospitalisation de la recourante à Belle-Idée, en relevant les limitations fonctionnelles suivantes : « humeur dépressive, troubles de l’attention, de la concentration et de la mémoire de travail, perte d’intérêt et du plaisir pour les activité de la vie quotidienne et les activités habituellement agréables, mauvaise image de soi, sentiment d’inutilité, sentiment de désespoir. Présence d’hallucinations auditives congruentes à l’humeur. Présence d’une impulsivité avec manque de contrôle de soi, amenant à des tentatives de suicide. » Son examen se fonde sur un dossier complet ; il a procédé à l’anamnèse, relaté les plaintes de la recourante, la vie quotidienne et procédé à une appréciation du cas claire et complète. La recourante avait été suivie dès 1999, soit par une psychiatre, soit par la consultation de la Servette, avec des interruptions, et avait été hospitalisée en décembre 2007 ; en 2008, elle avait perdu 20 kg à 30 kg ; actuellement, l’assurée était suivie une fois par mois à la consultation de la Servette et une fois par semaine par une infirmière ; elle avait fait de multiples tentatives de suicide, une en 1992 puis dès 2000 ; pour cette raison, son traitement lui était distribué deux fois par semaine par la pharmacie. Le trouble dépressif récurrent dont l’épisode était sévère avec symptômes psychotiques et le trouble de la personnalité étaient à l’origine d’une atteinte à la santé mentale ayant des répercussions sur la capacité de travail depuis au moins décembre 2007. Ce rapport rejoint d’ailleurs ceux des médecins-traitants de la recourante, lesquels ont attesté d’une aggravation de l’état de santé de la recourante depuis la dernière décision du 20 octobre 2005, laquelle était fondée sur l’examen SMR du 27 avril</w:t>
      </w:r>
    </w:p>
    <w:p>
      <w:r>
        <w:t>A/2368/2014 - 27/30 - 2005 ; en effet, le Dr U____ a constaté une aggravation depuis novembre 2009 (avis du 22 décembre 2010) ; la Dresse W______ a également posé le diagnostic de trouble dépressif récurrent, épisode actuel sévère et attesté d'une incapacité de travail totale, même si en 2011, elle ne constatait pas de symptôme psychotique (avis du 19 février 2011). La chambre de céans constate que le rapport du Dr X______ a pleine valeur probante ; celui-ci n’a d’ailleurs jamais été remis en cause par l’intimée ; en particulier, l’avis du SMR du 22 novembre 2012 relate les constatations et conclusions des médecins-traitant mais non pas celles du Dr X______ et propose, sans aucune motivation, d'organiser une expertise psychiatrique auprès de la Dresse AD______, laquelle n'est en particulier pas motivée par une critique du rapport du Dr X______. S'agissant du rapport de la Dresse AD______, il cite celui du SMR du 27 mai 2005 mais curieusement pas celui du Dr X______ du 24 août 2012, lequel ne semble pas avoir été joint au dossier. La Dresse AD______ relève que le trouble dépressif d’intensité moyenne semble persister d’une manière permanente et invalidante. Elle se fonde sur les rapports des Drs AE______ et U____ pour admettre un trouble dépressif d’intensité moyenne, lequel se serait péjoré en novembre 2009 mais amélioré dès janvier 2011, au motif que dès cette date, le CTB Servette avait allégé le traitement de la recourante ; elle estime que le trouble de la personnalité émotionnellement labile type borderline, cumulé avec les épisodes dépressifs devenait invalidant depuis août 2011 ; ces trouble diminuaient la capacité de travail de 50%. L’appréciation du cas faite par le Dr AD______ n’est pas claire et est incomplète. Tout d’abord, celle-ci ne possédait apparemment pas le rapport du Dr X______ du 24 août 2012. Or, l’amélioration de l’état de santé supposée par le Dr AD______ dès janvier 2011 est infirmée par le rapport du Dr X______, lequel estime au contraire que l’état de santé de la recourante s’est durablement péjoré depuis décembre 2007. Ensuite, le Dr AD______, contrairement au Dr X______, ne relate pas en détail les limitations fonctionnelles psychiques de l’assurée de sorte qu’il n’est pas possible de savoir si celles constatées par le Dr X______ en juillet 2012 se sont amendées. La Dresse AD______ se limite à indiquer que les troubles constatés sont invalidants (rapport pp. 15 et 16). En outre, la Dresse AD______ part du principe que la recourante a continué à travailler dès janvier 2003, date de son incapacité de travail totale comme femme de ménage ; or, aucun indice au dossier ne permet de remettre en cause la déclaration de la recourante selon laquelle elle n’avait plus jamais retravaillé depuis janvier 2003 ; cette constatation est ainsi erronée, ce d'autant que l'ordonnance de condamnation du 30 novembre 2006 concerne une escroquerie à l'Hospice général, condamnation qui précise que la recourante a reçu des indemnités journalières et n'a pas de salaire depuis le 6 janvier 2003.</w:t>
      </w:r>
    </w:p>
    <w:p>
      <w:r>
        <w:t>A/2368/2014 - 28/30 - Enfin, la conclusion de l’expertise n’est pas claire car la Dresse AD______ semble admettre une capacité de travail de 50% comme femme de ménage, seulement si la recourante se soumet à un suivi psychiatrique soutenu et un traitement médicamenteux optimal (rapport p. 17), de sorte que cette dernière allégation semble en contradiction avec la capacité de travail immédiate de 50% dans l’activité de femme de ménage (rapport pp. 16-17 – question 6).</w:t>
      </w:r>
    </w:p>
    <w:p>
      <w:r>
        <w:rPr>
          <w:b/>
        </w:rPr>
        <w:t>E. 12</w:t>
      </w:r>
    </w:p>
    <w:p>
      <w:r>
        <w:t>Au vu de ce qui précède, le rapport de la Dresse AD______ ne saurait avoir valeur probante. En particulier, il ne remet pas en cause celui, probant, du Dr X______ du 24 août 2012, et entre même en contradiction avec celui-ci ; ce d’autant que l’examen de la recourante a eu lieu en juillet 2012 par le Dr X______ et en janvier 2013 par la Dresse AD______, soit à un intervalle de seulement six mois. Dans ces conditions, il ne se justifie pas d’ordonner une expertise judiciaire. La décision de l’intimé pouvant et devant se fonder sur le rapport du Dr X______, lequel constate une aggravation de l’état de santé de la recourante depuis la dernière décision de l’intimé du 20 octobre 2005, tout comme les médecins traitants de cette dernière, avec une incapacité de travail totale de celle-ci depuis décembre 2007. S’agissant de la remarque de la Dresse AD______ sur la mauvaise compliance au traitement, à la suite des analyses sanguines pratiquées, il convient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Il incombera dès lors à l’intimé d’examiner si la situation de la recourante justifie qu’il soit procédé selon l’art. 21 al. 4 LPGA et qu’il lui soit ordonné de prendre le traitement médicamenteux tel que prescrit par le psychiatre-traitant de la recourante, étant toutefois signalé que la recourante a précisé en audience de comparution personnelle qu’elle prenait régulièrement son traitement, dont le Seropel, Lamictal et l’Imovane.</w:t>
      </w:r>
    </w:p>
    <w:p>
      <w:r>
        <w:rPr>
          <w:b/>
        </w:rPr>
        <w:t>E. 13</w:t>
      </w:r>
    </w:p>
    <w:p>
      <w:r>
        <w:t>Compte tenu de l’incapacité de travail totale de la recourante depuis décembre 2007, du statut d’active à 100% de celle-ci et de la demande de prestations déposée le 1er février 2011, la recourante a droit à une rente entière d'invalidité dès le 1er août 2011.</w:t>
      </w:r>
    </w:p>
    <w:p>
      <w:r>
        <w:rPr>
          <w:b/>
        </w:rPr>
        <w:t>E. 14</w:t>
      </w:r>
    </w:p>
    <w:p>
      <w:r>
        <w:t>Au vu de ce qui précède, le recours sera admis et la décision du 16 juin 2014 sera annulée. La recourante obtenant gain de cause, une indemnité de CHF 3'500.- lui sera accordée à titre de participation à ses frais et dépens (art. 61 let. g LPGA). Etant donné que, depuis le 1er juillet 2006, la procédure n'est plus gratuite (art. 69</w:t>
      </w:r>
    </w:p>
    <w:p>
      <w:r>
        <w:t>A/2368/2014 - 29/30 - al. 1bis LAI), au vu du sort du recours, il y a lieu de condamner l'intimé au paiement d'un émolument de CHF 200.-.</w:t>
      </w:r>
    </w:p>
    <w:p>
      <w:r>
        <w:t>A/2368/2014 - 30/30 -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