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ATAS/1280/2021 vom 14. Dezember 2021</w:t>
      </w:r>
    </w:p>
    <w:p>
      <w:r>
        <w:t>GE Cour de justice, 2021-12-14, FR</w:t>
      </w:r>
    </w:p>
    <w:p>
      <w:r>
        <w:rPr>
          <w:b/>
        </w:rPr>
        <w:t xml:space="preserve">Quelle: </w:t>
      </w:r>
      <w:r>
        <w:t>https://mcp.opencaselaw.ch/entscheid/ge_gerichte_ATAS_1280_2021</w:t>
      </w:r>
    </w:p>
    <w:p>
      <w:r>
        <w:t>FR: GE_GERICHTE ATAS/1280/2021 du 14 décembre 2021</w:t>
      </w:r>
    </w:p>
    <w:p>
      <w:r>
        <w:t>IT: GE_GERICHTE ATAS/1280/2021 del 14 dicembre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2.3</w:t>
      </w:r>
    </w:p>
    <w:p>
      <w:r>
        <w:t>La procédure devant la chambre de céans est régie par les dispositions de la LPGA et de la loi sur la procédure administrative, du 12 septembre 1985 (LPA – E 5 10). Le délai de recours est de trente jours (art. 56 LPGA; art. 62 al. 1 de la de loi sur la procédure administrative du 12 septembre 1985 [LPA – E 5 10]). Interjeté à temps et satisfaisant aux exigences de forme et de contenu prévues par l’art. 61 let. b LPGA (cf. aussi l’art. 89B LPA), le recours est recevable.</w:t>
      </w:r>
    </w:p>
    <w:p>
      <w:r>
        <w:t>A/4383/2020 - 8/21 -</w:t>
      </w:r>
    </w:p>
    <w:p>
      <w:r>
        <w:rPr>
          <w:b/>
        </w:rPr>
        <w:t>E. 3</w:t>
      </w:r>
    </w:p>
    <w:p>
      <w:r>
        <w:t>Le litige porte, d’une part, sur le point de savoir si dans les suites de l’accident du 2 juillet 2018, l’intimée était fondée à supprimer, avec effet au 30 avril 2020, le droit du recourant à des prestations d’assurance pour les troubles persistant au- delà de cette date et, d’autre part, si ces prestations, qui ont été fournies en raison de l’atteinte accidentelle du pouce droit du 2 juillet 2018, devraient également inclure des prestations d’assurance pour les douleurs de l’épaule et du genou droits, apparues après des exercices de physiothérapie accomplis dans le cadre d’un séjour de réadaptation effectué du 6 au 28 août 2019 à la demande de l’intimée.</w:t>
      </w:r>
    </w:p>
    <w:p>
      <w:r>
        <w:rPr>
          <w:b/>
        </w:rPr>
        <w:t>E. 4.1</w:t>
      </w:r>
    </w:p>
    <w:p>
      <w:r>
        <w:t>L'art. 6 al. 1 LAA dispose que les prestations d'assurance sont allouées en cas d'accident professionnel, d'accident non professionnel et de maladie professionnelle. Aux termes de l’art. 6 al. 3 LAA, l’assurance alloue en outre ses prestations pour les lésions causées à l’assuré victime d’un accident lors du traitement médical (art. 10 LAA).</w:t>
      </w:r>
    </w:p>
    <w:p>
      <w:r>
        <w:rPr>
          <w:b/>
        </w:rPr>
        <w:t>E. 4.2</w:t>
      </w:r>
    </w:p>
    <w:p>
      <w:r>
        <w:t>Par accident, on entend toute atteinte dommageable, soudaine et involontaire, portée au corps humain par une cause extérieure extraordinaire qui compromet la santé physique, mentale ou psychique ou qui entraîne la mort (art. 4 LPGA).</w:t>
      </w:r>
    </w:p>
    <w:p>
      <w:r>
        <w:rPr>
          <w:b/>
        </w:rPr>
        <w:t>E. 4.3</w:t>
      </w:r>
    </w:p>
    <w:p>
      <w:r>
        <w:t>Dans le cas d’espèce, l’intimée ne conteste pas que l’événement du 2 juillet 2018, ayant occasionné une lésion du pouce droit répond à la définition précitée. Elle estime en revanche qu’elle n’a pas à fournir de prestations en lien avec les troubles à l’épaule et au genou droits dans la mesure où les circonstances de leur survenance – en particulier l’absence de chute ou de mouvement non coordonné lors de l’exercice de physiothérapie à la CRR – ne permettent pas d’admettre que le recourant a été victime d’un accident au sens de l’art. 4 LPGA.</w:t>
      </w:r>
    </w:p>
    <w:p>
      <w:r>
        <w:rPr>
          <w:b/>
        </w:rPr>
        <w:t>E. 5.1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A/4383/2020 - 9/21 -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(cf. arrêt du Tribunal fédéral 8C_117/2020 du 4 décembre 2020 consid. 3.1 et les arrêts cités).</w:t>
      </w:r>
    </w:p>
    <w:p>
      <w:r>
        <w:rPr>
          <w:b/>
        </w:rPr>
        <w:t>E. 5.2</w:t>
      </w:r>
    </w:p>
    <w:p>
      <w:r>
        <w:t>Le droit à des prestations suppose en outre un rapport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5.4</w:t>
      </w:r>
    </w:p>
    <w:p>
      <w:r>
        <w:t>L’art. 6 al. 3 LAA prévoit, par ailleurs, que l’assurance-accidents alloue ses prestations à l’assuré victime d’un accident pour les lésions causées lors du traitement médical pris en charge au titre de l’art. 10 LAA. L’ordonnance sur l’assurance-accidents du 20 décembre 1982 (OLAA – RS 832.202) dispose en outre, sous la note marginale « autres lésions corporelles », que l’assuré a également droit aux prestations d’assurance pour les lésions corporelles qu’il subit lors d’un examen médical ordonné par l’assureur ou rendu nécessaire par d’autres circonstances (cf. art. 10 OLAA). Par ce biais, il a été institué une catégorie de prestations obligeant l’assureur-accidents à fournir ses prestations pour des lésions causées lors d’un traitement (Irene HOFER, in Frésard-Fellay, Leuzinger, Pärli [éd.], Basler Kommentar, Unfallversicherungsgesetz, 2019,</w:t>
      </w:r>
    </w:p>
    <w:p>
      <w:r>
        <w:t>A/4383/2020 - 10/21 - n. 108 ad art. 6 LAA). En effet, les prestations pour soins sont des prestations en nature fournies par l’assurance-accidents, qui exerce un contrôle sur le traitement (cf. l’art.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(arrêt du Tribunal fédéral 8C_433/2008 du 11 mars 2009 consid. 2.2 et les références).</w:t>
      </w:r>
    </w:p>
    <w:p>
      <w:r>
        <w:rPr>
          <w:b/>
        </w:rPr>
        <w:t>E. 5.5</w:t>
      </w:r>
    </w:p>
    <w:p>
      <w:r>
        <w:t>En cas de lésions consécutives à un traitement médical, les prestations que doit allouer l’assureur-accidents correspondent à celles qui sont prévues au titre 3 de la LAA (Jean-Maurice FRÉSARD, Margit MOSER-SZELESS in Meyer [éd.], Schweizerisches Bundesverwaltungsrecht, vol. XIV, Soziale Sicherheit, 3ème éd. 2016, p. 948, n. 149).</w:t>
      </w:r>
    </w:p>
    <w:p>
      <w:r>
        <w:rPr>
          <w:b/>
        </w:rPr>
        <w:t>E. 6.1</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w:t>
      </w:r>
    </w:p>
    <w:p>
      <w:r>
        <w:rPr>
          <w:b/>
        </w:rPr>
        <w:t>E. 6.2</w:t>
      </w:r>
    </w:p>
    <w:p>
      <w:r>
        <w:t>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Autrement dit, l'assureur-accidents est tenu d'octroyer une indemnité journalière et de prendre en</w:t>
      </w:r>
    </w:p>
    <w:p>
      <w:r>
        <w:t>A/4383/2020 - 11/21 - charge le traitement médical aussi longtemps qu'il y a lieu d'attendre une amélioration notable de l'état de santé. Si une telle amélioration ne peut plus être envisagée, il doit clore le cas (arrêt du Tribunal fédéral 8C_589/2018 du 4 juillet 2019 consid. 4.2). Il s’ensuit que la suspension des prestations provisoires et la liquidation du cas avec examen des conditions du droit à la rente et de l’IPAI sont des questions si étroitement liées entre elles, qu’il faut partir du principe qu’il s’agit d’un seul objet du litige (ATF 144 V 354 consid. 4.2).</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w:t>
      </w:r>
    </w:p>
    <w:p>
      <w:r>
        <w:t>A/4383/2020 - 12/21 -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7.2.2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w:t>
      </w:r>
    </w:p>
    <w:p>
      <w:r>
        <w:t>A/4383/2020 - 13/21 -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A/4383/2020 - 14/21 - demander un complément à l’expert (ATF 137 V 210 consid. 4.4.1.3 et 4.4.1.4; SVR 2010 IV n. 49 p. 151, consid. 3.5; arrêt du Tribunal fédéral 8C_760/2011 du 26 janvier 2012 consid. 3).</w:t>
      </w:r>
    </w:p>
    <w:p>
      <w:r>
        <w:rPr>
          <w:b/>
        </w:rPr>
        <w:t>E. 11.1</w:t>
      </w:r>
    </w:p>
    <w:p>
      <w:r>
        <w:t>En l’espèce, il n’est pas contesté qu’il n’existe pas de lien de causalité naturelle et adéquate entre l’accident du 2 juillet 2018 et les troubles constatés au niveau de l’épaule et du genou droits, ce qui exclut un droit à des prestations d’assurance fondées sur l’art. 6 al. 1 LAA pour ces atteintes, à tout le moins en lien avec l’événement du 2 juillet 2018. En revanche, il y a lieu d’examiner s’il incombe à l’intimée d’allouer, le cas échéant, des prestations d’assurance au recourant du fait d’un lien de causalité naturelle et adéquate entre l’atteinte au niveau de l’épaule et du genou droits et le traitement médical (art. 6 al. 3 LAA).</w:t>
      </w:r>
    </w:p>
    <w:p>
      <w:r>
        <w:rPr>
          <w:b/>
        </w:rPr>
        <w:t>E. 11.2</w:t>
      </w:r>
    </w:p>
    <w:p>
      <w:r>
        <w:t>Il convient de préciser, à titre liminaire, que la notion de « traitement médical » au sens de l’art. 6 al. 3 LAA comprend notamment le séjour effectué par un assuré, à la demande de l’assureur, dans une clinique de réadaptation (« Rehabilitationsklinik ») en vue d’une réadaptation orthopédique, complétée par une évaluation sur le plan somatique, psychosocial et professionnel (cf. ATF 128 V 169).</w:t>
      </w:r>
    </w:p>
    <w:p>
      <w:r>
        <w:rPr>
          <w:b/>
        </w:rPr>
        <w:t>E. 11.3</w:t>
      </w:r>
    </w:p>
    <w:p>
      <w:r>
        <w:t>En l’espèce, l’intimée a fait parvenir à la CRR, le 17 mai 2019, une demande d’admission du recourant en division commune en vue d’une réadaptation de la main, d’une réadaptation intensive axée sur les douleurs et d’une évaluation des capacités fonctionnelles. Il s’agissait en outre d’apprécier la problématique psychosociale et de préparer la liquidation du cas (cf. dossier intimée, pp. 81-82). Au vu de l’ATF 128 V 169 précité, il convient d’assimiler le séjour du recourant à la CRR à un « traitement médical » au sens des art. 6 al. 3 et 10 LAA. On ajoutera que ce traitement tombe sous le champ d’application de la norme de responsabilité de l’art. 6 al. 3 LAA dans la mesure où la mise en place, par les médecins de la CRR, d’exercices de physiothérapie – à l’issue desquels les douleurs à l’épaule et au genou droits du recourant se sont manifestées – faisait partie du traitement médical des lésions résultant de l’accident du 2 juillet 2018. Il reste par conséquent à déterminer, au regard des rapports médicaux versés au dossier, comment s’expliquent les douleurs à l’épaule et au genou dont se plaint le recourant et s’il existe un lien de causalité naturelle et adéquate entre les atteintes existant à ces niveaux et les exercices de physiothérapie précités. On rappellera et précisera qu’une causalité partielle suffit (ci-dessus : consid. 5.3 et Irene HOFER, op. cit., n. 112 ad art. 6 LAA), qu’il n’est pas nécessaire que les lésions résultant du traitement médical, pour autant qu’elles soient avérées, soient elles-mêmes d’origine accidentelle ou le fruit d’une erreur médicale (ci-dessus : consid. 5.4). En effet, l’art. 6 al. 3 LAA assure même les complications médicales les plus rares et les plus graves en tant que conséquences médiates d’un accident (ATF 128 V 169 consid. 1c).</w:t>
      </w:r>
    </w:p>
    <w:p>
      <w:r>
        <w:t>A/4383/2020 - 15/21 -</w:t>
      </w:r>
    </w:p>
    <w:p>
      <w:r>
        <w:rPr>
          <w:b/>
        </w:rPr>
        <w:t>E. 12.1</w:t>
      </w:r>
    </w:p>
    <w:p>
      <w:r>
        <w:t>Faisant siennes les appréciations des 29 novembre 2019 et 27 mars 2020 du Dr D______, l’intimée considère qu’il n’existe pas de lien de causalité entre les troubles à l’épaule et au genou droits et l’événement du 2 juillet 2018 et qu’au regard du descriptif de l’événement survenu à la CRR et de ses suites, le recourant n’a pas été victime d’un accident dans cet établissement. Comme on peut le constater, ces considérations ne sont pas pertinentes pour une éventuelle prise en charge des troubles à l’épaule droite et/ou au genou droit sous l’angle de l’art. 6 al. 3 LAA, disposition qui est ici déterminante (cf. ci-dessus : consid. 11.3). La chambre de céans s’emploiera néanmoins à examiner si les rapports médicaux versés au dossier fournissent des informations lui permettant de se prononcer sur un lien de causalité entre les troubles à l’épaule et au genou droits et le traitement médical mis en place à la CRR et, dans l’affirmative, s’ils remplissent les réquisits permettant de leur reconnaître valeur probante.</w:t>
      </w:r>
    </w:p>
    <w:p>
      <w:r>
        <w:rPr>
          <w:b/>
        </w:rPr>
        <w:t>E. 12.1.1</w:t>
      </w:r>
    </w:p>
    <w:p>
      <w:r>
        <w:t>Dans leur rapport du 9 septembre 2019, les Drs E______ et F______, respectivement chef de clinique et médecin-assistant à la CRR, indiquent avoir posé le diagnostic de douleurs de l’épaule et du genou droit après des exercices de physiothérapie au cours du séjour. Le recourant avait présenté des douleurs à ces deux niveaux après des exercices de physiothérapie, sans choc ou exercice spécifique identifié. Ces douleurs semblaient en lien avec une surcharge. En effet, il n’y avait pas eu de traumatisme et quelques jours après le début des douleurs, le recourant présentait des amplitudes passives et actives complètes, avec une force conservée mais des douleurs globales au « testing » de la coiffe. Le jour du départ, les mobilités actives étaient diminuées et les mobilités passives n’étaient pas évaluables en raison des douleurs. En ce qui concernait les douleurs dans le genou, elles se présentaient au niveau de l’insertion des ischio-jambiers, avec également un status rassurant. Comme le recourant était resté très fixé sur ses douleurs d’épaule et de genou durant la fin de son séjour, les Drs E______ et F______ lui avaient expliqué qu’ils n’avaient pas d’indication à investiguer davantage dans un premier temps mais qu’en cas de persistance des douleurs durant les prochaines semaines, ils proposeraient d’effectuer des radiographies et une échographie de l’épaule droite.</w:t>
      </w:r>
    </w:p>
    <w:p>
      <w:r>
        <w:rPr>
          <w:b/>
        </w:rPr>
        <w:t>E. 12.1.2</w:t>
      </w:r>
    </w:p>
    <w:p>
      <w:r>
        <w:t>Dans son appréciation du 29 novembre 2019, le Dr D______ a indiqué qu’en ce qui concernait les problèmes d’épaule, il n’avait « existé aucune atteinte vulnérante pouvant exposer à des atteintes », tout en précisant que la causalité entre une « éventuelle atteinte au niveau de l’épaule » et ce qui était décrit lors du séjour à la CRR était à peine possible. En ce qui concernait le genou droit, il était nécessaire « de réexaminer la causalité en fonction des images et du rapport qui [serait] fait ».</w:t>
      </w:r>
    </w:p>
    <w:p>
      <w:r>
        <w:rPr>
          <w:b/>
        </w:rPr>
        <w:t>E. 12.1.3</w:t>
      </w:r>
    </w:p>
    <w:p>
      <w:r>
        <w:t>Le 17 février 2020, l’intimée a reçu notamment les documents suivants de la part du recourant :</w:t>
      </w:r>
    </w:p>
    <w:p>
      <w:r>
        <w:t>A/4383/2020 - 16/21 - - Dans un rapport du 16 janvier 2020, la doctoresse G______, rhumatologue à Annecy (France), a fait état de douleurs et d’une impotence fonctionnelle de l’épaule droite en août 2019 post-traumatique, résultant d’un faux mouvement avec un bruit de claquement lors de la rééducation. D’un point de vue clinique, la mobilisation était douloureuse, les manœuvres de la coiffe sensibles avec une résistance clairement diminuée ; - Dans un second rapport non daté, reçu par l’intimée le 17 février 2020, mentionnant en substance les mêmes éléments que le rapport du 16 janvier 2020 précité, la Dresse G______ a conclu à une tendinopathie de la coiffe des rotateurs droite et indiqué qu’elle poursuivait ses investigations via la prescription d’un arthroscanner de l’épaule droite avec une infiltration (dans le même temps thérapeutique) ; - Le 7 février 2020, la doctoresse H______, diplômée de radiodiagnostic et d’imagerie médicale, a pratiqué un arthroscanner de l’épaule droite et conclu au respect de la face articulaire des tendons de la coiffe des rotateurs, à l’absence d’anomalie notable ostéoarticulaire notamment labrale, et à une gaine plate dysplasique ; - un compte-rendu de consultation externe (document incomplet, deuxième page manquante), réalisé le 29 janvier 2020 au Centre Hospitalier Annecy Genevois (ci-après : CHAG), indiquant que le recourant était gêné, depuis le mois d’août 2019, au niveau de son genou droit avec des douleurs qui avaient débuté à la suite d’un renforcement musculaire en centre de rééducation. Il décrivait, depuis lors, des lâchages, des dérobements, une douleur au relevé de la position accroupie avec deux notions de chute et une impression d’instabilité. L’IRM réalisée récemment ne retrouvait pas d’anomalie sur les ligaments du pivot central ou sur les ménisques. En revanche, on retrouvait un aspect du cartilage de la trochlée légèrement irrégulier avec notamment un « coup d’ongle » sur le cartilage trochléen.</w:t>
      </w:r>
    </w:p>
    <w:p>
      <w:r>
        <w:rPr>
          <w:b/>
        </w:rPr>
        <w:t>E. 12.1.4</w:t>
      </w:r>
    </w:p>
    <w:p>
      <w:r>
        <w:t>Par avis du 18 février 2020, le Dr D______ a estimé, à l’examen des documents produits le 17 février 2020 par l’assuré, que ceux-ci ne modifiaient pas les conclusions de son rapport du 29 novembre 2019 pour ce qui avait trait à l’épaule droite. En ce qui concernait le genou droit, il s’agissait « d’une atteinte dégénérative. Le séjour CRR et la rééducation ont temporairement obligé l’assuré à une utilisation qui a révélé et ou accentué une pathologie maladive dégénérative ».</w:t>
      </w:r>
    </w:p>
    <w:p>
      <w:r>
        <w:rPr>
          <w:b/>
        </w:rPr>
        <w:t>E. 12.1.5</w:t>
      </w:r>
    </w:p>
    <w:p>
      <w:r>
        <w:t>À la demande de l’assureur, le Dr D______ a effectué, le 27 mars 2020, une nouvelle appréciation médicale à la lumière des mêmes rapports produits par l’assuré le 17 février 2020. Il en ressortait que l’assuré ne présentait aucune atteinte significative au niveau de son genou droit, qu’aucun événement pendant la période de rééducation n’était survenu « pouvant causer quelque lésion que ce soit en causalité naturelle prépondérante ». En conséquence, la pathologie qu’il</w:t>
      </w:r>
    </w:p>
    <w:p>
      <w:r>
        <w:t>A/4383/2020 - 17/21 - présentait au genou « n’entrait pas, au niveau probable, dans aucun cadre de prise en charge par rapport à l’événement initial tel que déclaré ». En ce qui concernait l’épaule droite, il n’y avait pas « quelque lésion que ce soit en rapport avec l’événement initial déclaré et de plus, dès cet évènement initial, des antécédents au niveau de l’épaule avaient été notés et déclarés ».</w:t>
      </w:r>
    </w:p>
    <w:p>
      <w:r>
        <w:rPr>
          <w:b/>
        </w:rPr>
        <w:t>E. 12.1.6</w:t>
      </w:r>
    </w:p>
    <w:p>
      <w:r>
        <w:t>Par certificat du 14 avril 2020, la doctoresse I______, généraliste à Saint- Félix (Haute-Savoie, France), a rappelé notamment que le recourant avait présenté de violentes douleurs de l’épaule et du genou droit suite à des exercices de physiothérapie. L’épaule droite était toujours douloureuse et le genou droit également, avec des sensations de lâchage. Il manquait encore des éléments pour pouvoir statuer sur son état de santé et l’évolution possible, étant précisé que les examens prévus avaient été mis en attente en raison de la pandémie actuelle.</w:t>
      </w:r>
    </w:p>
    <w:p>
      <w:r>
        <w:rPr>
          <w:b/>
        </w:rPr>
        <w:t>E. 12.1.7</w:t>
      </w:r>
    </w:p>
    <w:p>
      <w:r>
        <w:t>Dans un rapport de consultation établi le 30 juillet 2020 par le service de chirurgie orthopédie-traumatologie du CHAG (nom et signature de l’auteur du rapport non reproduits), il était mentionné que les dérobements du genou droit restaient présents mais qu’il s’agissait surtout de lâchages liés à l’inflammation du tendon rotulien. Le scanner avec mesure des paramètres rotuliens retrouvait une insertion externe du tendon rotulien avec une « TAGT » augmentée qui pouvait être responsable d’une partie des dérobements mais la majeure partie de ceux-ci était liée à l’inflammation du tendon rotulien, particulièrement importante.</w:t>
      </w:r>
    </w:p>
    <w:p>
      <w:r>
        <w:rPr>
          <w:b/>
        </w:rPr>
        <w:t>E. 12.2</w:t>
      </w:r>
    </w:p>
    <w:p>
      <w:r>
        <w:t>Postérieurement au dépôt de son recours, le recourant a encore produit, le 29 janvier 2021, sur clé USB, d’autres documents, soit notamment : - un rapport du 5 juin 2020 du docteur J______, du service de radiologie générale du Centre hospitalier de la région annecienne, concluant à une bursite sous-acromiale au niveau de l’épaule droite ; - un certificat du 16 décembre 2020 de la Dresse I______, attestant que le recourant présentait une inflammation du tendon rotulien droit, associée à des lésions dégénératives du compartiment fémoro-patellaire à l’arthroscanner. L’infiltration avait été partiellement efficace. Il devait continuer la kinésithérapie afin de travailler la trophicité musculaire du quadriceps. Une deuxième infiltration serait envisagée en l’absence de guérison complète. Il présentait également une bursite sous-acromiale de l’épaule droite en cours de traitement physiothérapeutique ; - des extraits d’un questionnaire de la SUVA, relatifs à un sinistre survenu le 24 juin 2020 au garage K______ SA, dans lesquels le recourant indiquait avoir senti un claquage au niveau du pouce « ainsi que le 4ème et 5ème doigts » en effectuant de la mécanique sur poids lourds, plus précisément en serrant des écrous ; - un rapport médical initial LAA, relatif à l’événement du 24 juin 2020, établi le</w:t>
      </w:r>
    </w:p>
    <w:p>
      <w:r>
        <w:rPr>
          <w:b/>
        </w:rPr>
        <w:t>E. 16</w:t>
      </w:r>
    </w:p>
    <w:p>
      <w:r>
        <w:t>Le recourant n’étant pas représenté, il n’y a pas lieu de lui octroyer des dépens (art. 61 let. g a contrario). Pour le surplus, la procédure est gratuite (art. 61 let. a LPGA).</w:t>
      </w:r>
    </w:p>
    <w:p>
      <w:r>
        <w:t>*****</w:t>
      </w:r>
    </w:p>
    <w:p>
      <w:r>
        <w:t>A/4383/2020 - 21/21 -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