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ATAS/127/2024 vom 28. Februar 2024</w:t>
      </w:r>
    </w:p>
    <w:p>
      <w:r>
        <w:t>GE Cour de justice, 2024-02-28, FR</w:t>
      </w:r>
    </w:p>
    <w:p>
      <w:r>
        <w:rPr>
          <w:b/>
        </w:rPr>
        <w:t xml:space="preserve">Quelle: </w:t>
      </w:r>
      <w:r>
        <w:t>https://mcp.opencaselaw.ch/entscheid/ge_gerichte_ATAS_127_2024</w:t>
      </w:r>
    </w:p>
    <w:p>
      <w:r>
        <w:t>FR: GE_GERICHTE ATAS/127/2024 du 28 février 2024</w:t>
      </w:r>
    </w:p>
    <w:p>
      <w:r>
        <w:t>IT: GE_GERICHTE ATAS/127/2024 del 28 febbraio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délai de recours est de trente jours (art. 56 LPGA; art. 62 al. 1 de la de loi sur la procédure administrative du 12 septembre 1985 [LPA - E 5 10]).</w:t>
      </w:r>
    </w:p>
    <w:p>
      <w:r>
        <w:t>A/301/2023 - 5/7 - Interjeté dans la forme et le délai prévus par la loi, le recours est recevable.</w:t>
      </w:r>
    </w:p>
    <w:p>
      <w:r>
        <w:rPr>
          <w:b/>
        </w:rPr>
        <w:t>E. 3</w:t>
      </w:r>
    </w:p>
    <w:p>
      <w:r>
        <w:t>Le litige porte sur le bien-fondé du refus de l’intimée de prendre en charge les suites de l’événement du 11 août 2022.</w:t>
      </w:r>
    </w:p>
    <w:p>
      <w:r>
        <w:rPr>
          <w:b/>
        </w:rPr>
        <w:t>E. 4.1</w:t>
      </w:r>
    </w:p>
    <w:p>
      <w:r>
        <w:t>Si les conditions d’un accident ne sont pas réalisées, l’assurance alloue ses prestations, en application de l’art. 6 al. 2 LAA, pour les lésions corporelles suivantes,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 les lésions du tympan (let. h).</w:t>
      </w:r>
    </w:p>
    <w:p>
      <w:r>
        <w:rPr>
          <w:b/>
        </w:rPr>
        <w:t>E. 4.2</w:t>
      </w:r>
    </w:p>
    <w:p>
      <w:r>
        <w:t>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ATF 142 V 58 consid. 5.1 et les références; ATF 139 V 225 consid. 5.2 et les références; ATF 135 V 465 consid. 4.4 et les références). En effet, si la jurisprudence a reconnu la valeur probante des rapports médicaux des médecins- 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w:t>
      </w:r>
    </w:p>
    <w:p>
      <w:r>
        <w:rPr>
          <w:b/>
        </w:rPr>
        <w:t>E. 4.3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w:t>
      </w:r>
    </w:p>
    <w:p>
      <w:r>
        <w:t>A/301/2023 - 6/7 - selon lequel l’administration ou le juge devrait statuer, dans le doute, en faveur de l’assuré (ATF 135 V 39 consid. 6.1 et la référence).</w:t>
      </w:r>
    </w:p>
    <w:p>
      <w:r>
        <w:rPr>
          <w:b/>
        </w:rPr>
        <w:t>E. 5</w:t>
      </w:r>
    </w:p>
    <w:p>
      <w:r>
        <w:t>En l’espèce, le rapport de la Dre E______ du 11 octobre 2023, qui retient le diagnostic de déchirure musculaire comme le plus plausible, confirme l’appréciation de la Dre D______. Ces rapports suffisent à remettre en cause l’appréciation contraire du cas par le Dr C______, qui est un médecin interne de l’intimée. Il se justifie en conséquence de faire procéder à une expertise par un médecin indépendant.</w:t>
      </w:r>
    </w:p>
    <w:p>
      <w:r>
        <w:rPr>
          <w:b/>
        </w:rPr>
        <w:t>E. 6</w:t>
      </w:r>
    </w:p>
    <w:p>
      <w:r>
        <w:t>Le recours est ainsi partiellement admis. La décision querellée sera en conséquence annulée et la cause renvoyée à l’intimée pour instruction complémentaire et nouvelle décision. Il ne sera pas alloué d’indemnité de procédure au recourant qui n'était pas représenté et n’a pas fait valoir de frais engendrés par la procédure (art. 61 let. g LPGA). Pour le surplus, la procédure est gratuite (art. 61 let. fbis LPGA a contrario).</w:t>
      </w:r>
    </w:p>
    <w:p>
      <w:r>
        <w:t>A/301/2023 - 7/7 -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