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ATAS/127/2023 vom 28. Februar 2023</w:t>
      </w:r>
    </w:p>
    <w:p>
      <w:r>
        <w:t>GE Cour de justice, 2023-02-28, FR</w:t>
      </w:r>
    </w:p>
    <w:p>
      <w:r>
        <w:rPr>
          <w:b/>
        </w:rPr>
        <w:t xml:space="preserve">Quelle: </w:t>
      </w:r>
      <w:r>
        <w:t>https://mcp.opencaselaw.ch/entscheid/ge_gerichte_ATAS_127_2023</w:t>
      </w:r>
    </w:p>
    <w:p>
      <w:r>
        <w:t>FR: GE_GERICHTE ATAS/127/2023 du 28 février 2023</w:t>
      </w:r>
    </w:p>
    <w:p>
      <w:r>
        <w:t>IT: GE_GERICHTE ATAS/127/2023 del 28 febbraio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l’acte de recours est recevable (art. 56 ss LPGA et 62 LPA).</w:t>
      </w:r>
    </w:p>
    <w:p>
      <w:r>
        <w:rPr>
          <w:b/>
        </w:rPr>
        <w:t>E. 3</w:t>
      </w:r>
    </w:p>
    <w:p>
      <w:r>
        <w:t>Le litige porte sur le bien-fondé de la sanction de huit jours infligée au recourant.</w:t>
      </w:r>
    </w:p>
    <w:p>
      <w:r>
        <w:rPr>
          <w:b/>
        </w:rPr>
        <w:t>E. 4.1</w:t>
      </w:r>
    </w:p>
    <w:p>
      <w:r>
        <w:t>L'art. 8 LACI énumère les conditions d'octroi de l'indemnité de chômage. Conformément à l'art. 8 al. 1 LACI, l'assuré doit, pour bénéficier de cette</w:t>
      </w:r>
    </w:p>
    <w:p>
      <w:r>
        <w:t>A/2208/2022 - 4/8 - prestation prévue par l'art. 8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rPr>
          <w:b/>
        </w:rPr>
        <w:t>E. 4.3</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w:t>
      </w:r>
    </w:p>
    <w:p>
      <w:r>
        <w:rPr>
          <w:b/>
        </w:rPr>
        <w:t>E. 4.4</w:t>
      </w:r>
    </w:p>
    <w:p>
      <w:r>
        <w:t>L’art. 26 OACI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C'est la date de la remise des preuves de recherche d'emploi à La Poste suisse qui fait foi et non la date de réception par l'ORP (art. 39 al. 1 LPGA).</w:t>
      </w:r>
    </w:p>
    <w:p>
      <w:r>
        <w:rPr>
          <w:b/>
        </w:rPr>
        <w:t>E. 4.5</w:t>
      </w:r>
    </w:p>
    <w:p>
      <w:r>
        <w:t>Il incombe à la personne assurée de prouver que les documents qu’elle a envoyés à l’autorité ont réellement été envoyés et qu’ils l’ont été à temps (Boris RUBIN, Assurance-chômage et service public de l'emploi, 2019, n. 1116 s.).</w:t>
      </w:r>
    </w:p>
    <w:p>
      <w:r>
        <w:t>A/2208/2022 - 5/8 -</w:t>
      </w:r>
    </w:p>
    <w:p>
      <w:r>
        <w:rPr>
          <w:b/>
        </w:rPr>
        <w:t>E. 5.1</w:t>
      </w:r>
    </w:p>
    <w:p>
      <w:r>
        <w:t>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16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 15).</w:t>
      </w:r>
    </w:p>
    <w:p>
      <w:r>
        <w:rPr>
          <w:b/>
        </w:rPr>
        <w:t>E. 5.2</w:t>
      </w:r>
    </w:p>
    <w:p>
      <w:r>
        <w:t>Conformément à l'art. 30 al. 2 LACI, l'autorité cantonale prononce les suspensions notamment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rPr>
          <w:b/>
        </w:rPr>
        <w:t>E. 5.3</w:t>
      </w:r>
    </w:p>
    <w:p>
      <w:r>
        <w:t>Selon l’art. 45 al. 3 OACI, la suspension est de 1 à 15 jours en cas de faute légère, de 16 à 30 jours en cas de faute de gravité moyenne et de 31 à 60 jours en cas de faute grave.</w:t>
      </w:r>
    </w:p>
    <w:p>
      <w:r>
        <w:rPr>
          <w:b/>
        </w:rPr>
        <w:t>E. 5.4</w:t>
      </w:r>
    </w:p>
    <w:p>
      <w:r>
        <w:t>Le Bulletin LACI/IC du SECO prévoit en cas d'absence de recherches d'emploi, comme en cas de remise tardive desdites recherches, une suspension de l’indemnité de 5 à 9 jours la première fois et de 10 à 19 jours la seconde fois, la faute étant considérée comme légère dans le premier cas et comme légère à moyenne dans le second (Bulletin LACI/IC, D79).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fixer la prolongation de la durée de suspension (art. 45 al. 1 OACI).</w:t>
      </w:r>
    </w:p>
    <w:p>
      <w:r>
        <w:t>A/2208/2022 - 6/8 -</w:t>
      </w:r>
    </w:p>
    <w:p>
      <w:r>
        <w:rPr>
          <w:b/>
        </w:rPr>
        <w:t>E. 5.5</w:t>
      </w:r>
    </w:p>
    <w:p>
      <w:r>
        <w:t>Le Tribunal fédéral a jugé qu'un assuré qui remet ses recherches hors délai ne doit pas se voir imposer la même sanction que celui qui ne procède à aucune recherche d'emploi, surtout si le retard est léger et survient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d’un jour seulement (arrêt du Tribunal fédéral 8C_2/2012 du 14 juin 2012). Le Tribunal fédéral a jugé qu'une sanction s'imposait, même en cas de retard minime (soit un jour; 8C_604/2018 du 5 novembre 2018).</w:t>
      </w:r>
    </w:p>
    <w:p>
      <w:r>
        <w:rPr>
          <w:b/>
        </w:rPr>
        <w:t>E. 6.1</w:t>
      </w:r>
    </w:p>
    <w:p>
      <w:r>
        <w:t>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la remise de la liste des recherches d'emploi (ATF 145 V 90 consid. 3.2; arrêt du Tribunal fédéral 8C_747/2018 du 20 mars 2019 consid. 2.2 ; également arrêt du Tribunal fédéral C 294/99 du 14 décembre 1999 consid. 2a, in DTA 2000 n. 25 p. 122) et la date effective de la remise (ATF 145 V 90 consid. 3.2 ; arrêt du Tribunal fédéral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 arrêt du Tribunal fédéral 8C_747/2018 précité consid. 2.2 ; Boris RUBIN, Commentaire, n. 32 ad art. 17 LACI).</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A/2208/2022 - 7/8 -</w:t>
      </w:r>
    </w:p>
    <w:p>
      <w:r>
        <w:rPr>
          <w:b/>
        </w:rPr>
        <w:t>E. 7.1</w:t>
      </w:r>
    </w:p>
    <w:p>
      <w:r>
        <w:t>En l'espèce, le recourant allègue avoir rempli le formulaire de recherches d'emploi pour avril 2022, l'avoir signé le 29 avril et envoyé par la Poste dans le délai légal. Il suppose que ce document n'a pas été correctement relayé au service compétent de l'intimé. Cependant, le recourant n'est pas en mesure de prouver avoir remis les recherches d'emploi d'avril dans le délai échéant au 5 mai 2022. Il lui aurait appartenu de les envoyer sous pli recommandé ou de les déposer en mains propres au guichet de l'intimé. À cet égard, il sied de relever que le recourant lui-même admet, dans son opposition du 6 juin 2022, avoir déposé ses « papiers et demandes » au guichet seulement en date du 2 juin 2022 et donc hors délai, après avoir échoué à faire les démarches sur support informatique. Le fait de n'avoir pas réussi à transmettre ses recherches par internet ne constitue pas une excuse pour leur remise tardive, soit avec un retard de presque un mois en l'occurrence. Le recourant avait en effet toujours la possibilité de les remettre à temps au guichet. S'il n'avait plus le temps de le faire le dernier jour du délai, il aurait au moins dû en avertir l'intimé par courriel, en annexant le formulaire de recherches, puis l'envoyer le lendemain par la Poste. L'absence de preuve doit être supportée par le recourant. Enfin, dans la mesure où un délai-cadre d'indemnisation n'a pas encore été ouvert formellement en faveur du recourant par la caisse cantonale genevoise de chômage, le dossier étant encore incomplet, la décision de suspension du droit à l'indemnité ne déploiera évidemment ses effets qu'au cas où il remplit les conditions pour l'ouverture de ce délai-cadre.</w:t>
      </w:r>
    </w:p>
    <w:p>
      <w:r>
        <w:rPr>
          <w:b/>
        </w:rPr>
        <w:t>E. 7.2</w:t>
      </w:r>
    </w:p>
    <w:p>
      <w:r>
        <w:t>Quant à la quotité de la sanction, il sied de relever qu'il s'agit du deuxième manquement, le recourant n'ayant pas produit ses recherches d'emploi pour la période de trois mois précédant son inscription au chômage, ce qu'il ne conteste pas. Certes, le recourant a effectué le nombre de recherches d'emploi requis pour le mois d'avril, ce que l'intimé ignorait lorsqu'il a prononcé la sanction en date du 2 juin 2022. En effet, le formulaire n'a été déposé que le 3 juin 2022, soit vraisemblablement le jour de la réception de la décision du 2 juin 2020. Cependant, au vu du retard de la remise de ce document de presque un mois, il ne peut en être tenu compte, de sorte que la sanction de huit jours prononcée par l'intimé doit être considérée comme conforme au barème précité et proportionnelle à la faute. La décision de l'intimé n'apparaît ainsi pas critiquable.</w:t>
      </w:r>
    </w:p>
    <w:p>
      <w:r>
        <w:rPr>
          <w:b/>
        </w:rPr>
        <w:t>E. 8</w:t>
      </w:r>
    </w:p>
    <w:p>
      <w:r>
        <w:t>Partant, le recours est rejeté.</w:t>
      </w:r>
    </w:p>
    <w:p>
      <w:r>
        <w:t>A/2208/2022 - 8/8 -</w:t>
      </w:r>
    </w:p>
    <w:p>
      <w:r>
        <w:rPr>
          <w:b/>
        </w:rPr>
        <w:t>E. 9</w:t>
      </w:r>
    </w:p>
    <w:p>
      <w:r>
        <w:t>Pour le surplus, la procédure est gratuite.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