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ATAS/127/2020 vom 20. Februar 2020</w:t>
      </w:r>
    </w:p>
    <w:p>
      <w:r>
        <w:t>GE Cour de justice, 2020-02-20, FR</w:t>
      </w:r>
    </w:p>
    <w:p>
      <w:r>
        <w:rPr>
          <w:b/>
        </w:rPr>
        <w:t xml:space="preserve">Quelle: </w:t>
      </w:r>
      <w:r>
        <w:t>https://mcp.opencaselaw.ch/entscheid/ge_gerichte_ATAS_127_2020</w:t>
      </w:r>
    </w:p>
    <w:p>
      <w:r>
        <w:t>FR: GE_GERICHTE ATAS/127/2020 du 20 février 2020</w:t>
      </w:r>
    </w:p>
    <w:p>
      <w:r>
        <w:t>IT: GE_GERICHTE ATAS/127/2020 del 20 febbraio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 après dans leur teneur en vigueur depuis le 1er janvier 2017.</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3.1</w:t>
      </w:r>
    </w:p>
    <w:p>
      <w:r>
        <w:t>Est-ce documenté objectivement dans le dossier médical que l’expertisé a subi une luxation complète de l’épaule droite ? 4. Diagnostics</w:t>
      </w:r>
    </w:p>
    <w:p>
      <w:r>
        <w:rPr>
          <w:b/>
        </w:rPr>
        <w:t>E. 4</w:t>
      </w:r>
    </w:p>
    <w:p>
      <w:r>
        <w:t>Le litige porte sur le bien-fondé du refus de l’intimée d’allouer ses prestations au recourant pour son atteinte à l’épaule gauche survenue le 26 novembre 2011 alors qu’il jouait au tennis.</w:t>
      </w:r>
    </w:p>
    <w:p>
      <w:r>
        <w:rPr>
          <w:b/>
        </w:rPr>
        <w:t>E. 4.1</w:t>
      </w:r>
    </w:p>
    <w:p>
      <w:r>
        <w:t>Certains de ces diagnostics correspondent-ils à des lésions figurant à l’art. 6 al. 2 LAA (fractures, déboîtements d’articulations, déchirures du ménisque, déchirures de muscles, élongations de muscles, déchirures de tendons, lésions de ligaments, lésions du tympan) ? Si oui, le(s) quel(s) ?</w:t>
      </w:r>
    </w:p>
    <w:p>
      <w:r>
        <w:rPr>
          <w:b/>
        </w:rPr>
        <w:t>E. 4.2</w:t>
      </w:r>
    </w:p>
    <w:p>
      <w:r>
        <w:t>Quel(s) diagnostic(s) est (sont) objectivement documenté(s), respectivement constaté(s) par l’expert lors de l’examen de l’expertisé ? 5. Causalité</w:t>
      </w:r>
    </w:p>
    <w:p>
      <w:r>
        <w:rPr>
          <w:b/>
        </w:rPr>
        <w:t>E. 5</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w:t>
      </w:r>
    </w:p>
    <w:p>
      <w:r>
        <w:t>A/801/2019 - 10/19 -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A cet égard, le facteur externe est un élément central (ATF 134 V 72 consid. 4.1; arrêt du Tribunal fédéral 8C_225_2019 du 20 août 2019 consid. 3.4).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précité consid. 3), d'une réception au sol manquée par un gymnaste lors d'un « saut</w:t>
      </w:r>
    </w:p>
    <w:p>
      <w:r>
        <w:t>A/801/2019 - 11/19 - de carpe » (arrêt du Tribunal fédéral des assurances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des assurances U 114/97 du 18 mars 1999, in RAMA 1999 n° U 345 p. 420). En revanche, il a été nié dans le cas d'un duel entre deux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5.1</w:t>
      </w:r>
    </w:p>
    <w:p>
      <w:r>
        <w:t>Les atteintes constatées au niveau de l’épaule droite de l’expertisé sont-elles en relation de causalité naturelle avec l’événement du 26 novembre 2017 ? Si oui, laquelle ou lesquelles ? Plus précisément, le lien de causalité est-il seulement possible (probabilité de moins de 50 %), probable (probabilité de plus de 50 %) ou certain (probabilité</w:t>
      </w:r>
    </w:p>
    <w:p>
      <w:r>
        <w:t>A/801/2019 - 18/19 - de 100 %) ? Veuillez motiver votre appréciation pour chaque diagnostic posé.</w:t>
      </w:r>
    </w:p>
    <w:p>
      <w:r>
        <w:rPr>
          <w:b/>
        </w:rPr>
        <w:t>E. 5.2</w:t>
      </w:r>
    </w:p>
    <w:p>
      <w:r>
        <w:t>Si un diagnostic correspondant à une lésion figurant à l’art. 6 al. 2 LAA est posé :</w:t>
      </w:r>
    </w:p>
    <w:p>
      <w:r>
        <w:rPr>
          <w:b/>
        </w:rPr>
        <w:t>E. 5.2.1</w:t>
      </w:r>
    </w:p>
    <w:p>
      <w:r>
        <w:t>Cette atteinte est-elle due de manière prépondérante (imputable à plus de 50%) à l’usure ou à une maladie ? Veuillez motiver votre réponse.</w:t>
      </w:r>
    </w:p>
    <w:p>
      <w:r>
        <w:rPr>
          <w:b/>
        </w:rPr>
        <w:t>E. 5.2.2</w:t>
      </w:r>
    </w:p>
    <w:p>
      <w:r>
        <w:t>L’événement du 26 novembre 2017 a-t-il joué un rôle, même partiel, dans la survenance de ces atteintes ? En d’autres termes, l’événement est-il une cause possible, au moins à titre partiel, de ces atteintes ?</w:t>
      </w:r>
    </w:p>
    <w:p>
      <w:r>
        <w:rPr>
          <w:b/>
        </w:rPr>
        <w:t>E. 5.3</w:t>
      </w:r>
    </w:p>
    <w:p>
      <w:r>
        <w:t>L’expertisé présentait-il des atteintes dégénératives ayant existé avant l’événement du 26 novembre 2017 à l’épaule droit ? Dans l’affirmative, quels sont ces atteintes et quel est leur degré de gravité ? Veuillez détailler votre réponse.</w:t>
      </w:r>
    </w:p>
    <w:p>
      <w:r>
        <w:rPr>
          <w:b/>
        </w:rPr>
        <w:t>E. 5.3.1</w:t>
      </w:r>
    </w:p>
    <w:p>
      <w:r>
        <w:t>L’événement du 26 novembre 2017 a-t-il décompensé cet état maladif ?</w:t>
      </w:r>
    </w:p>
    <w:p>
      <w:r>
        <w:rPr>
          <w:b/>
        </w:rPr>
        <w:t>E. 5.3.2</w:t>
      </w:r>
    </w:p>
    <w:p>
      <w:r>
        <w:t>Si l’événement a décompensé un état maladif préexistant, à quel moment le statu quo sine a-t-il été atteint ou le sera (moment où l’état de santé de l’expertisé est similaire à celui qui serait survenu tôt ou tard, même sans l’événement à la suite d’un développement ordinaire) ?</w:t>
      </w:r>
    </w:p>
    <w:p>
      <w:r>
        <w:rPr>
          <w:b/>
        </w:rPr>
        <w:t>E. 5.3.3</w:t>
      </w:r>
    </w:p>
    <w:p>
      <w:r>
        <w:t>L’événement a-t-il entraîné une aggravation durable de l’état de santé préexistant ? 6. Capacité de travail</w:t>
      </w:r>
    </w:p>
    <w:p>
      <w:r>
        <w:t>Pour autant que l’événement du 26 novembre 2017 ait joué un rôle, même partiel, dans la survenance des atteintes à l’épaule droite de l’expertisé, celles-ci ont-elles entraîné une incapacité de travail ? Si oui, depuis quand et à quel taux ? Comment ce taux a-t-il évolué ? 7. Appréciation des avis médicaux versés au dossier</w:t>
      </w:r>
    </w:p>
    <w:p>
      <w:r>
        <w:rPr>
          <w:b/>
        </w:rPr>
        <w:t>E. 6</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 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w:t>
      </w:r>
    </w:p>
    <w:p>
      <w:r>
        <w:t>A/801/2019 - 12/19 - Dans un arrêt de principe 8C_22/2019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violation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 La chambre de céans a jugé dans un arrêt de principe du 22 août 2019 qu'il appartient désormais à l'assureur-social d'apporter la preuve, au degré de la</w:t>
      </w:r>
    </w:p>
    <w:p>
      <w:r>
        <w:t>A/801/2019 - 13/19 - vraisemblance prépondérante, que la lésion corporelle est attribuable à raison de plus de 50% à l’usure ou à la maladie (ATAS/747/2019).</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w:t>
      </w:r>
    </w:p>
    <w:p>
      <w:r>
        <w:t>A/801/2019 - 14/19 -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Commenter et discuter le rapport du Dr C______ du 16 février 2018.</w:t>
      </w:r>
    </w:p>
    <w:p>
      <w:r>
        <w:rPr>
          <w:b/>
        </w:rPr>
        <w:t>E. 7.2</w:t>
      </w:r>
    </w:p>
    <w:p>
      <w:r>
        <w:t>Commenter et discuter les rapports du Dr F______ des 28 février et 8 mai 2018.</w:t>
      </w:r>
    </w:p>
    <w:p>
      <w:r>
        <w:rPr>
          <w:b/>
        </w:rPr>
        <w:t>E. 7.3</w:t>
      </w:r>
    </w:p>
    <w:p>
      <w:r>
        <w:t>Commenter et discuter les rapports du Dr G______ des 12 avril, 4 mai et 30 août 2018.</w:t>
      </w:r>
    </w:p>
    <w:p>
      <w:r>
        <w:rPr>
          <w:b/>
        </w:rPr>
        <w:t>E. 7.4</w:t>
      </w:r>
    </w:p>
    <w:p>
      <w:r>
        <w:t>Commenter et discuter le rapport de radiographie et arthro-CT de l’épaule droite de l’expertisé du 9 février 2018 des Drs D______ et E______. 8. Quel est le traitement prodigué ? Quel est le traitement encore nécessaire ?</w:t>
      </w:r>
    </w:p>
    <w:p>
      <w:r>
        <w:t>A/801/2019 - 19/19 - 9. Quel est le pronostic ? 10. Faire toutes autres observations ou suggestions utiles. III. Invite l’expert à déposer son rapport en trois exemplaires dans les meilleurs délais auprès de la chambre de céans. IV. Réserve le sort des frais. V. Réserve le fond.</w:t>
      </w:r>
    </w:p>
    <w:p>
      <w:r>
        <w:t>La greffière</w:t>
      </w:r>
    </w:p>
    <w:p>
      <w:r>
        <w:t>Isabelle CASTILLO</w:t>
      </w:r>
    </w:p>
    <w:p>
      <w:r>
        <w:t>La présidente</w:t>
      </w:r>
    </w:p>
    <w:p>
      <w:r>
        <w:t>Catherine TAPPONNIER</w:t>
      </w:r>
    </w:p>
    <w:p>
      <w:r>
        <w:t>Une copie conforme du présent arrêt est notifiée aux parties le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w:t>
      </w:r>
    </w:p>
    <w:p>
      <w:r>
        <w:t>A/801/2019 - 15/19 -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l’espèce, vu les appréciations divergentes entre les Drs G______ et F______ sur les lésions du recourant, il se justifie de faire procéder à une expertise judiciaire.</w:t>
      </w:r>
    </w:p>
    <w:p>
      <w:r>
        <w:rPr>
          <w:b/>
        </w:rPr>
        <w:t>E. 11</w:t>
      </w:r>
    </w:p>
    <w:p>
      <w:r>
        <w:t>L’intimée a proposé trois experts autres que celui proposé par la chambre de céans, du fait qu’elle ignorait si celui-ci disposait d’une expérience en matière de chirurgie de l’épaule.</w:t>
      </w:r>
    </w:p>
    <w:p>
      <w:r>
        <w:rPr>
          <w:b/>
        </w:rPr>
        <w:t>E. 12</w:t>
      </w:r>
    </w:p>
    <w:p>
      <w:r>
        <w:t>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ATF 137 V 210 consid. 3.2.4.6 et 3.2.4.9). L'assuré a le droit de se déterminer préalablement sur les questions à l'attention des experts dans le cadre de la décision de mise en œuvre de l'expertise (ATF 137 V 210 consid 3.4.2.9).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atteint que l'assureur</w:t>
      </w:r>
    </w:p>
    <w:p>
      <w:r>
        <w:t>A/801/2019 - 16/19 - pourra ordonner une expertise, en rendant une décision qui pourra être attaquée par l'assuré (ATF 138 V 271 consid. 1.1). Enfin, la chambre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 du 16 novembre 2017).</w:t>
      </w:r>
    </w:p>
    <w:p>
      <w:r>
        <w:rPr>
          <w:b/>
        </w:rPr>
        <w:t>E. 13</w:t>
      </w:r>
    </w:p>
    <w:p>
      <w:r>
        <w:t>En l'espèce, l'intimée remet en cause la compétence du docteur I______ pour procéder à l’expertise, sans produire de pièces qui pourraient faire douter de ses compétences pour l’effectuer. Or, ce médecin a déjà été mandaté à plusieurs reprises pour des expertises relatives à l’épaule par la chambre de céans (voir notamment ATAS/734/2019 du 19 août 2019 et ATAS/61/2018 du 24 janvier 2018). Les motifs invoqués par l’intimée ne suffisent pas à justifier un changement d’expert, étant relevé que le Dr I______ a déjà donné son accord de principe pour procéder à l’expertise. S’agissant des questions complémentaires proposées par l’intimée, il y sera donné une suite favorable. S’agissant des faits, l’ordonnance d’expertise qui sera notifiée à l’expert contiendra un résumé détaillé de ceux-ci, en particulier sur le déroulement de l’accident.</w:t>
      </w:r>
    </w:p>
    <w:p>
      <w:r>
        <w:t>A/801/2019 - 17/19 - PAR CES MOTIFS, LA CHAMBRE DES ASSURANCES SOCIALES : Statuant préparatoirement I. Ordonne une expertise orthopédique de Monsieur A______ et la confie au docteur I______, spécialiste FMH en orthopédie et traumatologie de l’appareil locomoteur. II. Dit que la mission d’expertise sera la suivante : A. Prendre connaissance du dossier de la cause (y compris le dossier radiologique de l’expertisé, le CD-Rom de la radiographie et de l’arthro-CT du 9 février 2018 et le dossier de la procédure constitué par l’intimée). B. Si nécessaire prendre tous renseignements auprès des médecins ayant traité l’expertisé. C. Examiner la personne expertisée et, si nécessaire, ordonner d'autres examens. D. Établir un rapport détaillé comprenant les réponses aux questions suivantes : 1. Anamnèse détaillée. 2. Plaintes de la personne expertisée et données subjectives de celle-ci. 3. Status et constatations objectives.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