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ATAS/127/2016 vom 17. Februar 2016</w:t>
      </w:r>
    </w:p>
    <w:p>
      <w:r>
        <w:t>GE Cour de justice, 2016-02-17, FR</w:t>
      </w:r>
    </w:p>
    <w:p>
      <w:r>
        <w:rPr>
          <w:b/>
        </w:rPr>
        <w:t xml:space="preserve">Quelle: </w:t>
      </w:r>
      <w:r>
        <w:t>https://mcp.opencaselaw.ch/entscheid/ge_gerichte_ATAS_127_2016</w:t>
      </w:r>
    </w:p>
    <w:p>
      <w:r>
        <w:t>FR: GE_GERICHTE ATAS/127/2016 du 17 février 2016</w:t>
      </w:r>
    </w:p>
    <w:p>
      <w:r>
        <w:t>IT: GE_GERICHTE ATAS/127/2016 del 17 febbraio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 du Tribunal fédéral des assurances I 249/05 du 11 juillet 2006 consid. 2.1 et</w:t>
      </w:r>
    </w:p>
    <w:p>
      <w:r>
        <w:t>A/2212/2015 - 6/11 - Message concernant la modification de la loi fédérale sur l'assurance-invalidité du 22 juin 2005, FF 2005 p. 4322).</w:t>
      </w:r>
    </w:p>
    <w:p>
      <w:r>
        <w:rPr>
          <w:b/>
        </w:rPr>
        <w:t>E. 4</w:t>
      </w:r>
    </w:p>
    <w:p>
      <w:r>
        <w:t>Interjeté dans la forme et le délai prévus par la loi, le recours est recevable (art. 56 et 60 LPGA ; art. 89B loi sur la procédure administrative du 12 septembre 1985 (LPA-GE - E 5 10).</w:t>
      </w:r>
    </w:p>
    <w:p>
      <w:r>
        <w:rPr>
          <w:b/>
        </w:rPr>
        <w:t>E. 5</w:t>
      </w:r>
    </w:p>
    <w:p>
      <w:r>
        <w:t>Le litige porte sur le droit aux prestations de l’assurance-invalidité de la recourante, plus particulièrement sur le statut retenu par l’intimé et le calcul du degré d’invalidité.</w:t>
      </w:r>
    </w:p>
    <w:p>
      <w:r>
        <w:rPr>
          <w:b/>
        </w:rPr>
        <w:t>E. 6</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A teneur de l’art. 4 al. 2 LAI, l'invalidité est réputée survenue dès qu'elle est, par sa nature et sa gravité, propre à ouvrir droit aux prestations entrant en considération. Ce moment doit être déterminé objectivement, d'après l'état de santé;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126 V 5 consid. 2b p. 9, ATF 126 V 157 consid. 3a p. 160, ATF 118 V 79 consid. 3a p. 82 et les références). b) Selon l’art. 28 al. 1 LAI, en vigueur depuis le 1er janvier 2008, l’assuré a droit à une rente lorsque sa capacité de gain ou sa capacité d’accomplir ses travaux habituels ne peut pas être rétablie, maintenue ou améliorée par des mesures de réadaptation raisonnablement exigibles (let. a), lorsqu’il a présenté une incapacité de travail (art. 6 LPGA) d’au moins 40% en moyenne durant une année sans interruption notable (let. b) et qu’au terme de cette année, il est invalide (art. 8LPGA) à 40% au moins. Aux fins du calcul de l'incapacité de travail moyenne au sens de cette disposition, on considère que le délai d'attente d'un an commence à courir au moment où l'on constate une diminution sensible de la capacité de travail. Un taux d'incapacité de 20 % est déjà considéré comme pertinent en ce sens (arrêt I 411/96 du 16 octobre 1997 consid. 3c, in VSI 1998 p. 126).</w:t>
      </w:r>
    </w:p>
    <w:p>
      <w:r>
        <w:t>En vertu de l’art. 28 al. 2 LAI, l’assuré a droit à une rente entière s’il est invalide à 70% au moins, à un trois-quarts de rente s'il est invalide à 60% au moins, à une</w:t>
      </w:r>
    </w:p>
    <w:p>
      <w:r>
        <w:t>A/2212/2015 - 7/11 - demi-rente s’il est invalide à 50% au moins, ou à un quart de rente s’il est invalide à 40% au moins. Conformément à l’art. 29 al. 1, dans sa teneur en vigueur depuis le 1er janvier 2008, le début du versement de la rente (" Anspruchsbeginn ") ne peut toutefois avoir lieu au plus tôt qu'à l'échéance d'une période de six mois à compter de la date à laquelle la personne assurée a fait valoir son droit aux prestations conformément à l'art. 29 al. 1 LPGA, mais pas avant le mois qui suit le 18ème anniversaire de l'assuré. Exprimé de manière différente, la personne assurée n'a droit à l'intégralité des prestations que si elle a présenté sa demande dans le délai de six mois à partir de la survenance de l'incapacité de gain. Si elle le fait plus tard, elle perd son droit pour chaque mois de retard (Michel VALTERIO, Droit de l'assurance-vieillesse et survivants [AVS] et de l'assurance-invalidité [AI], n. 2187 ss p. 591).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rPr>
          <w:b/>
        </w:rPr>
        <w:t>E. 7</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Cette évaluation tiendra également compte de la volonté hypothétique de l'intimée, qui comme fait interne ne peut être l'objet d'une administration directe</w:t>
      </w:r>
    </w:p>
    <w:p>
      <w:r>
        <w:t>A/2212/2015 - 8/11 -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137 V 334 consid. 3.2; ATF 130 V 393 consid. 3.3 et ATF 125 V 146 consid. 2c ainsi que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w:t>
      </w:r>
    </w:p>
    <w:p>
      <w:r>
        <w:rPr>
          <w:b/>
        </w:rPr>
        <w:t>E. 9</w:t>
      </w:r>
    </w:p>
    <w:p>
      <w:r>
        <w:t>En l’espèce, il n’est pas contesté que la recourante souffre d’une affection entraînant une incapacité de travail totale dès le 13 mars 2014. Est litigieuse en revanche la question de savoir si l’atteinte à la santé a eu des répercussions sur la capacité de travail avant cette date, le cas échéant, depuis quand et dans quelle mesure. Enfin, le statut mixte retenu par l’intimé pour l’évaluation de l’invalidité est également contesté.</w:t>
      </w:r>
    </w:p>
    <w:p>
      <w:r>
        <w:rPr>
          <w:b/>
        </w:rPr>
        <w:t>E. 10</w:t>
      </w:r>
    </w:p>
    <w:p>
      <w:r>
        <w:t>Concernant le statut, il ressort du rapport d’enquête économique sur le ménage que la recourante avait travaillé à plein temps de 1986 à 1990, comme aide-cuisinière, puis comme opératrice et manutentionnaire dans une fabrique de produits pharmaceutiques et qu’elle a connu deux périodes de chômage, en 1991 et 1994. La recourante a déclaré à l’enquêtrice que sans atteinte à la santé, elle aurait travaillé à 100 %, mais que la maladie - diagnostiquée en 1992 - s’aggravant peu à peu, cela l’avait empêchée de reprendre un travail à 100% par la suite. De 1995 à 2000, elle a travaillé dans le nettoyage, à temps partiel et depuis février 2004, elle effectuait deux heures par jour pour l’entreprise B______ SA. La recourante a expliqué à l’enquêtrice qu’en 2008, elle avait pris un second emploi dans le nettoyage pour des raisons financières, soit deux heures le matin du lundi au vendredi, activité qu’elle a dû abandonner en 2010, le cumul des deux emplois se révélant trop fatigant. Selon le relevé de ses comptes individuels, il apparait que la recourante a travaillé à plein temps jusqu’en décembre 1991 avant d’être indemnisée par l’assurance-chômage</w:t>
      </w:r>
    </w:p>
    <w:p>
      <w:r>
        <w:t>A/2212/2015 - 9/11 - jusqu’en juin 1992, puis à nouveau durant cinq mois en 1994. Depuis 1995, la recourante a exercé plusieurs activités à temps partiel. Au vu de ce qui précède, l’argument de l’intimé selon lequel sans atteinte à la santé, la recourante aurait continuer à exercer son activité à raison de deux heures par jour tombe à faux, puisque la recourante a bel et bien doublé son temps de travail entre 2008 et 2010, accomplissant alors 20 heures de travail par semaine, et qu’elle a dû renoncer à son deuxième emploi pour des raisons de santé, ce que son médecin traitant a d’ailleurs confirmé. La chambre de céans relève aussi que la recourante, mariée depuis 1995, n’a pas d’enfants, que le salaire de son mari est somme toute modeste pour un couple vivant à Genève, ce qui tend à corroborer encore ses premières déclarations selon lesquelles sans atteinte à la santé elle aurait travaillé à plein temps. Quant à l’argument selon lequel une incapacité de travail n’est médicalement confirmée que depuis le 13 mars 2014, il s’avère erroné et contredit par les pièces du dossier. En effet, il résulte des pièces du dossier de l’assureur que la recourante a subi une incapacité de travail totale du 12 octobre 2012 au 4 février 2013, période durant laquelle elle a bénéficié d’indemnités journalières de l’assureur maladie perte de gain. Au dossier ne figure pas non plus le rapport médical suite à l’intervention de 2012 et de ses suites. Selon le Dr C______, sa patiente devait en réalité travailler six heures par jour pour accomplir le travail de deux heures. La recourante déclare avoir obtenu l’accord de son employeur pour pouvoir disposer de davantage de temps pour exécuter ses tâches. Enfin et surtout, la chambre de céans constate que les médecins n’ont pas été interrogés sur l’évolution de l’état de santé, ni sur les conséquences de la maladie sur la capacité de travail de la recourante depuis 1992. En effet, la recourante a été en traitement chez le Dr C______ depuis 1992 déjà, année où la maladie de Crohn a été diagnostiquée. Or, il importe de savoir si, à partir de quand et dans quelle mesure l’état de santé de la recourante a entraîné des répercussions sur sa capacité de travail, étant rappelé qu’une diminution de 20% est déjà considérée comme significative. En l’état actuel du dossier, la chambre de céans n’est pas en mesure de statuer définitivement sur le droit aux prestations de la recourante. Il incombera à l’intimé de compléter l’instruction, afin de connaître quelle a été l’évolution de l’état de santé de la recourante depuis 1992, l’impact sur sa capacité de travail et de déterminer si l’état de santé l’a empêchée de reprendre une activité à 100%, comme elle l’a affirmé d’emblée à l’enquêtrice. A cet égard, le dossier du chômage pourrait apporter des indices quant à sa disponibilité pour un travail à plein temps, étant rappelé également l’importance qu’il convient d’accorder aux premières déclarations de l’assurée.</w:t>
      </w:r>
    </w:p>
    <w:p>
      <w:r>
        <w:rPr>
          <w:b/>
        </w:rPr>
        <w:t>E. 11</w:t>
      </w:r>
    </w:p>
    <w:p>
      <w:r>
        <w:t>Au vu de ce qui précède, le recours est partiellement admis.</w:t>
      </w:r>
    </w:p>
    <w:p>
      <w:r>
        <w:rPr>
          <w:b/>
        </w:rPr>
        <w:t>E. 12</w:t>
      </w:r>
    </w:p>
    <w:p>
      <w:r>
        <w:t>La décision de l’intimé est annulée et la cause renvoyée pour instruction complémentaire et nouvelle décision.</w:t>
      </w:r>
    </w:p>
    <w:p>
      <w:r>
        <w:t>A/2212/2015 - 10/11 -</w:t>
      </w:r>
    </w:p>
    <w:p>
      <w:r>
        <w:rPr>
          <w:b/>
        </w:rPr>
        <w:t>E. 13</w:t>
      </w:r>
    </w:p>
    <w:p>
      <w:r>
        <w:t>La recourante, représentée par une avocate, obtient partiellement gain de cause, de sorte qu’elle a droit à une indemnité à titre de participation à ses frais et dépens, que la chambre de céans fixe en l’occurrence à CHF 3'000.- (art. 61 let. g LPGA ; art 6 du règlement sur les frais, émoluments et indemnités en procédure administrative du 30 juillet 1986 - RFPA - E 5 10.03).</w:t>
      </w:r>
    </w:p>
    <w:p>
      <w:r>
        <w:rPr>
          <w:b/>
        </w:rPr>
        <w:t>E. 14</w:t>
      </w:r>
    </w:p>
    <w:p>
      <w:r>
        <w:t>L’émolument, fixé à CHF 500.-, est mis à la charge de l’intimé qui succombe (art. 69al. 1bis LAI).</w:t>
      </w:r>
    </w:p>
    <w:p>
      <w:r>
        <w:t>A/2212/2015 - 11/11 -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