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ATAS/1279/2012 vom 18. Oktober 2012</w:t>
      </w:r>
    </w:p>
    <w:p>
      <w:r>
        <w:t>GE Cour de justice, 2012-10-18, FR</w:t>
      </w:r>
    </w:p>
    <w:p>
      <w:r>
        <w:rPr>
          <w:b/>
        </w:rPr>
        <w:t xml:space="preserve">Quelle: </w:t>
      </w:r>
      <w:r>
        <w:t>https://mcp.opencaselaw.ch/entscheid/ge_gerichte_ATAS_1279_2012</w:t>
      </w:r>
    </w:p>
    <w:p>
      <w:r>
        <w:t>FR: GE_GERICHTE ATAS/1279/2012 du 18 octobre 2012</w:t>
      </w:r>
    </w:p>
    <w:p>
      <w:r>
        <w:t>IT: GE_GERICHTE ATAS/1279/2012 del 18 ottobre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les atteintes à la santé du recourant entraînent une perte de gain susceptible de lui ouvrir droit à des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w:t>
      </w:r>
    </w:p>
    <w:p>
      <w:r>
        <w:t>A/881/2012 - 7/11 -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w:t>
      </w:r>
    </w:p>
    <w:p>
      <w:r>
        <w:t>A/881/2012 - 8/11 -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w:t>
      </w:r>
    </w:p>
    <w:p>
      <w:r>
        <w:t>A/881/2012 - 9/11 -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10</w:t>
      </w:r>
    </w:p>
    <w:p>
      <w:r>
        <w:t>En l’espèce, le Tribunal cantonal a déjà constaté, dans son arrêt du 14 octobre 2010, que l’assuré ne rencontrait aucune limitation sur le plan purement physique. A cet égard, il est renvoyé aux considérations du Tribunal, sur lesquelles il n’y a pas lieu de revenir dès lors que les aggravations invoquées par le recourant ne modifient pas cette conclusion. En effet, il est manifeste que le déchaussement des dents allégué n’entrave pas la capacité de travail. Quant au fait que le diabète serait passé du stade II au stade I, il n’est corroboré par aucun document médical. Quoi qu’il en soit, il n’est pas allégué que le diabète serait désormais déséquilibré. Il reste donc sans influence sur la capacité de travail en lui-même. Reste à examiner si le recourant souffre de troubles psychiques susceptibles de lui ouvrir droit aux prestations de l’assurance-invalidité.</w:t>
      </w:r>
    </w:p>
    <w:p>
      <w:r>
        <w:t>A/881/2012 - 10/11 - Tel n’est pas le cas, au vu des conclusions de l’expert psychiatre, dont le rapport, contrairement à ce que soutient le recourant, peut se voir reconnaitre pleine valeur probante. En premier lieu, on relèvera qu’en vertu de la jurisprudence rappelée supra, les rapports et expertises établis par les médecins des assureurs peuvent se voir accorder pleine valeur probante aussi longtemps qu’ils aboutissent à des résultats convaincants, que leurs conclusions sont sérieusement motivées, qu’ils sont exempts de contradictions et qu'aucun indice concret ne permet de mettre en cause leur bien-fondé. Il en va a fortiori de même d’un expert indépendant mandaté par le SMR. Or, en l’espèce, le rapport du Dr E__________ se fonde sur une anamnèse détaillée, un examen clinique du recourant et tient compte des plaintes rapportées par ce dernier. Il a été établi en pleine connaissance du dossier et ses conclusions, dûment motivées, ne laissent pas apparaître de contradictions. Il y a donc lieu de lui reconnaître pleine valeur probante, ce d’autant que le recourant n’est ni suivi ni traité sur le plan psychique et que ses médecins traitants n’ont fait qu’évoquer la possibilité d’un trouble psychique, en mettant en avant sa personnalité. Or, l’expert, s’il a confirmé l’existence de traits de personnalité narcissique, a exclu toute influence sur la capacité de travail de l’intéressé. La Cour de céans constate que les explications et conclusions de l’expert sont parfaitement convaincantes puisqu’il décrit un assuré bien orienté, ne présentant aucun trouble de l’attention, de la compréhension, de la concentration, de la mémoire, de la pensée ou encore de la perception, ne montrant aucun signe d’humeur dépressive ou de ralentissement psychomoteur et que ces conclusions ont été corroborées par les résultats de l’évaluation selon l’échelle de Hamilton. Eu égard aux considérations qui précèdent, le recours est rejeté.</w:t>
      </w:r>
    </w:p>
    <w:p>
      <w:r>
        <w:t>A/881/2012 - 11/11 -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