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ATAS/1277/2010 vom 8. Dezember 2010</w:t>
      </w:r>
    </w:p>
    <w:p>
      <w:r>
        <w:t>GE Cour de justice, 2010-12-08, FR</w:t>
      </w:r>
    </w:p>
    <w:p>
      <w:r>
        <w:rPr>
          <w:b/>
        </w:rPr>
        <w:t xml:space="preserve">Quelle: </w:t>
      </w:r>
      <w:r>
        <w:t>https://mcp.opencaselaw.ch/entscheid/ge_gerichte_ATAS_1277_2010</w:t>
      </w:r>
    </w:p>
    <w:p>
      <w:r>
        <w:t>FR: GE_GERICHTE ATAS/1277/2010 du 8 décembre 2010</w:t>
      </w:r>
    </w:p>
    <w:p>
      <w:r>
        <w:t>IT: GE_GERICHTE ATAS/1277/2010 del 8 dicembre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Les dispositions de la LPGA s'appliquent à l'assurance-accidents, à moins que la LAA n'y déroge expressément (art. 1 al. 1 LAA). La LGPA est entrée en vigueur le</w:t>
      </w:r>
    </w:p>
    <w:p>
      <w:r>
        <w:t>A/2176/2010 - 12/19 - 1er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ATF 129 V 1 consid. 1.2). Les règles de procédure quant à elles s'appliquent sans réserve dès le jour de son entrée en vigueur (ATF 117 V 71 consid. 6b, ATF 112 V 359 consid. 4a). La LPGA s'applique donc au cas d'espèce.</w:t>
      </w:r>
    </w:p>
    <w:p>
      <w:r>
        <w:rPr>
          <w:b/>
        </w:rPr>
        <w:t>E. 3</w:t>
      </w:r>
    </w:p>
    <w:p>
      <w:r>
        <w:t>Interjeté dans la forme et le délai prescrits par la loi, le recours est recevable (art. 56 et 60 LPGA).</w:t>
      </w:r>
    </w:p>
    <w:p>
      <w:r>
        <w:rPr>
          <w:b/>
        </w:rPr>
        <w:t>E. 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la question litigieuse porte uniquement sur le point de savoir si le recourant a droit aux indemnités journalières au-delà du 30 juin 2009.</w:t>
      </w:r>
    </w:p>
    <w:p>
      <w:r>
        <w:rPr>
          <w:b/>
        </w:rPr>
        <w:t>E. 5</w:t>
      </w:r>
    </w:p>
    <w:p>
      <w:r>
        <w:t>a) Selon l'art. 6 al. 1 LAA, les prestations d’assurance sont allouées en cas d’accident professionnel, d’accident non professionnel et de maladie professionnelle. b) De façon générale, le droit au versement des prestations de l'assurance-accidents suppose, cumulativement, l'existence d'un rapport de causalité naturelle (ATF 119 V 337 consid. 1, 118 V 289 consid. 1b et les références) et d'un rapport de causalité adéquate (ATF 123 V 103 consid. 3d, 139 consid. 3c, 122V 416 consid. 2a et les références) entre l'atteinte à la santé et l'événement assuré.</w:t>
      </w:r>
    </w:p>
    <w:p>
      <w:r>
        <w:t>A/2176/2010 - 13/19 - c) La responsabilité de l'assureur-accidents s'étend, en principe, à toutes les conséquences dommageables qui se trouvent dans un rapport de causalité naturelle et adéquate avec l'événement assuré. La condition du lien de causalité naturelle est remplie lorsqu'il y a lieu d'admettre que, sans cet 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p. 181, 402 consid. 4.3.1 p. 406).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arrêt U 61/91 du 18 décembre 1991).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461 consid. 5a et les références). d) Les prestations d'assurance sont également allouées en cas de rechutes et de séquelles tardives (art. 11 de l’Ordonnance sur l'assurance-accidents, du 20 décembre 1982 - OLAA, RS 832.202).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no U 275 p. 191 consid.1c, arrêt U 93/96 du 5 février 1997). D'après la jurisprudence, il y a rechute lorsqu'une atteinte présumée guérie récidive, de sorte qu'elle conduit à un traitement médical ou à une incapacité de travail. En revanche, on parle de séquelles ou de suites tardives lorsqu'une atteinte apparemment guérie produit, au cours d'un laps de temps prolongé, des modifications organiques ou psychiques qui conduisent souvent à un état pathologique différent (ATF 118 V 296 consid. 2c et les références, 105 V 35 consid. 1c et les références).</w:t>
      </w:r>
    </w:p>
    <w:p>
      <w:r>
        <w:t>A/2176/2010 - 14/19 -</w:t>
      </w:r>
    </w:p>
    <w:p>
      <w:r>
        <w:rPr>
          <w:b/>
        </w:rPr>
        <w:t>E. 6</w:t>
      </w:r>
    </w:p>
    <w:p>
      <w:r>
        <w:t>a)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S’il existe des avis contradictoires, il ne peut trancher l’affaire sans indiquer les raisons pour lesquelles il se fonde sur une opinion plutôt qu’une autre. L'élément déterminant pour la valeur probante d'un rapport médical est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b)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7</w:t>
      </w:r>
    </w:p>
    <w:p>
      <w:r>
        <w:t>En l'espèce, l'intimée a principalement fondé sa décision sur le rapport d'expertise du Dr G__________ du 11 décembre 2008. Selon l'expert, le recourant pouvait retrouver une pleine capacité de travail dans une activité adaptée permettant d'alterner les positions assises et debout, tout en évitant les marches prolongées, surtout en terrain irrégulier, les positions accroupies ou à genou, les ports de charges lourdes et les travaux en hauteur ou sur un échafaudage. Une reprise de travail progressive dans une activité respectant les limitations mentionnées pouvait être envisagée de suite, soit au moment de l'expertise, d'abord à 50 % (matin) pendant les deux premiers mois, puis à 75 % les deux mois suivants, et enfin à 100 % dès le cinquième mois, sans diminution de rendement (p. 24 du rapport).</w:t>
      </w:r>
    </w:p>
    <w:p>
      <w:r>
        <w:t>A/2176/2010 - 15/19 - À l'instar du recourant, force est de constater que le Dr G__________ se contredit, ou du moins n'est pas clair, dès lors que dans ce même rapport, il relève que l'assuré n'a pas retrouvé sa capacité de travail antérieure et il sera très vraisemblablement nécessaire de lui fournir une activité adaptée. L'évolution devrait cependant se faire vers une régression progressive des douleurs dans un délai de six à huit mois (p. 22 du rapport). Sur ce point, l'intimée expose que la régression progressive des douleurs dans un délai de six à huit mois signalées par l'expert n'a pas valeur d'attestation d'incapacité de travail pleine et entière pour cette même durée. Il n'en demeure pas moins qu'on a à comprendre la position de l'expert, puisqu'il affirme, dans un premier temps, que l'évolution devrait se faire vers une régression progressive des douleurs dans un délai de six à huit mois, sans indiquer les conséquences de ces douleurs sur la capacité de travail puis, dans un second temps, que la capacité de travail dans une activité adaptée est entière à l'échéance d'un délai de quatre mois. Cette différence est considérable et ne saurait être laissée à la libre appréciation des parties quant à son interprétation. Bien plus, elle exige un complément d'information auprès de l'expert. La question de savoir si, en raison de ce seul élément, la décision querellée doit être annulée peut rester ouverte, dès lors que d'autres aspects du dossier requièrent un complément d'instruction pour les raisons suivantes. Alors que l'expert considérait, en 2008, que l'état du genou était stabilisé et que l'état de santé du recourant allait s'améliorant, de sorte que sa capacité de travail était entière dans une activité adaptée (après une période d'adaptation de 4 à 8 mois?), les événements démontrent le contraire. En effet, dans le cadre de son rapport complémentaire du 26 novembre 2009, soit quatre mois avant l'intervention du mois de mars 2010, le Dr G__________ indiquait que l'état de santé n'avait pas évolué depuis novembre 2008 de sorte qu'une intervention telle que celle proposée par le Dr I__________ au mois de mars 2009 n'était pas justifiée. Toutefois, force est de constater que tant le Dr I__________ que le Dr L__________ concluaient à une instabilité du genou. C'est uniquement la méthode d'intervention proposée qui était différente, soit une plastie interne selon le Dr I__________ et une plastie externe selon le Dr L__________. Il ne ressort toutefois pas du dossier que l'état de santé du recourant se soit précipitamment dégradé au mois de mars 2010. La position de l'intimée est à ce sujet contradictoire dès lors qu'au mois de novembre 2009, se fondant sur les rapports du Dr G__________, elle considérait qu'aucune intervention n'était en l'état justifiée - la seule intervention envisageable demeurant une ostéotomie de valgisation du tibia gauche dans un délai 3 à 5 ans - alors même qu'elle a accepté, 4 mois plus tard, de prendre en charge l'intervention</w:t>
      </w:r>
    </w:p>
    <w:p>
      <w:r>
        <w:t>A/2176/2010 - 16/19 - du Dr L__________, sans que l'état de santé du recourant ne semble avoir fondamentalement changé. Enfin, il est important de rappeler que, dans son rapport complémentaire du 26 novembre 2009, le Dr G__________ suggérait, au vu des derniers renseignements contradictoires, de procéder à un nouveau bilan auprès d'un chirurgien orthopédiste tiers. C'est donc bien que l'expert lui-même émettait des doutes sur sa propre appréciation du cas. Or, l'on ne saurait prendre en considération l'avis d'un expert qui conclut à la mise en œuvre d'un complément d'expertise auprès de l'un de ses confrères. Eu égard à ce qui précède, l'instruction du dossier est lacunaire. En effet, l'état de santé du recourant n'apparaît guère avoir évolué favorablement entre l'intervention du mois de février 2008 et celle du mois de mars 2010. Partant, il n'est pas clairement établi que la capacité de travail du recourant dans une activité adaptée soit entière dès le mois de juillet 2009, la décision querellée n'étant pas suffisamment motivée pour justifier un arrêt des indemnités journalières au 30 juin 2009. Le Tribunal de céans n'est pas en mesure de se prononcer sur le bien-fondé de la décision querellée de sorte qu'un renvoi de la cause à l'intimée pour instruction complémentaire est justifié. Dans ce cadre, il appartiendra à l'intimée d'instruire de manière plus approfondie le dossier relativement aux aspects médicaux demeurés mal expliqués, voire contradictoires, et examiner si, au vu de ces résultats, en particulier à la lumière de l'intervention effectuée au mois de mars 2010, et celle proposée au mois de mars 2009, la capacité de travail du recourant dans une activité adaptée était entière, partielle ou nulle, ce dès le mois de juillet 2009. Pour le surplus, la question de savoir si le certificat médical du Dr H__________ du 3 août 2009 doit être considéré comme un certificat de complaisance est sans pertinence pour le cas d'espèce. D'une part, le seul avis du Dr H__________ ne saurait en soi démontrer que le recourant a recouvré une pleine capacité de travail dans une activité adaptée dès le mois de juillet 2009, ce pour les mêmes motifs que les constations du Dr G__________. D'autre part, à considérer qu'il s'agisse d'un certificat de complaisance, il appartient cas échéant à l'assurance-chômage de prendre les mesures qui s'imposent.</w:t>
      </w:r>
    </w:p>
    <w:p>
      <w:r>
        <w:rPr>
          <w:b/>
        </w:rPr>
        <w:t>E. 8</w:t>
      </w:r>
    </w:p>
    <w:p>
      <w:r>
        <w:t>Au vu de ce qui précède, la décision querellée sera annulée et la cause renvoyée à l'intimée pour instruction complémentaire au sens des considérants.</w:t>
      </w:r>
    </w:p>
    <w:p>
      <w:r>
        <w:rPr>
          <w:b/>
        </w:rPr>
        <w:t>E. 9</w:t>
      </w:r>
    </w:p>
    <w:p>
      <w:r>
        <w:t>Pour le surplus, il n'y a pas lieu de statuer sur les conclusions du recourant tendant à l'octroi d'une indemnité pour atteinte à l'intégrité, cas échéant sur l'octroi d'une rente d'invalidité. Ces points ne font en effet pas partie de l'objet du litige, l'intimée n'ayant, à juste titre, pas examiné cet aspect du dossier. Rappelons que selon l'art. 19 al. 1 LAA, le droit à la rente prend naissance dès qu’il n’y a plus lieu d’attendre</w:t>
      </w:r>
    </w:p>
    <w:p>
      <w:r>
        <w:t>A/2176/2010 - 17/19 -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De plus, selon l'art. 24 LAA,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Or, il est manifeste en l’occurrence que le cas n'est pas encore stabilisé, ce que le recourant admet lui-même, de sorte qu'il serait prématuré de statuer sur le droit à la rente et à une indemnité pour atteinte à l'intégrité.</w:t>
      </w:r>
    </w:p>
    <w:p>
      <w:r>
        <w:rPr>
          <w:b/>
        </w:rPr>
        <w:t>E. 10</w:t>
      </w:r>
    </w:p>
    <w:p>
      <w:r>
        <w:t>Le recourant, qui obtient partiellement gain de cause, a droit à une indemnité à titre de participation à ses frais et dépens, que le Tribunal fixe en l'espèce à 1’000 fr. (art. 89H al. 3 LPA; art. 61 let. g LPGA).</w:t>
      </w:r>
    </w:p>
    <w:p>
      <w:r>
        <w:t>A/2176/2010 - 18/19 -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