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ATAS/1276/2009 vom 20. Oktober 2009</w:t>
      </w:r>
    </w:p>
    <w:p>
      <w:r>
        <w:t>GE Cour de justice, 2009-10-20, FR</w:t>
      </w:r>
    </w:p>
    <w:p>
      <w:r>
        <w:rPr>
          <w:b/>
        </w:rPr>
        <w:t xml:space="preserve">Quelle: </w:t>
      </w:r>
      <w:r>
        <w:t>https://mcp.opencaselaw.ch/entscheid/ge_gerichte_ATAS_1276_2009</w:t>
      </w:r>
    </w:p>
    <w:p>
      <w:r>
        <w:t>FR: GE_GERICHTE ATAS/1276/2009 du 20 octobre 2009</w:t>
      </w:r>
    </w:p>
    <w:p>
      <w:r>
        <w:t>IT: GE_GERICHTE ATAS/1276/2009 del 20 ottobre 2009</w:t>
      </w:r>
    </w:p>
    <w:p>
      <w:pPr>
        <w:pStyle w:val="Heading2"/>
      </w:pPr>
      <w:r>
        <w:t>Erwägungen</w:t>
      </w:r>
    </w:p>
    <w:p>
      <w:r>
        <w:rPr>
          <w:b/>
        </w:rPr>
        <w:t>E. 1</w:t>
      </w:r>
    </w:p>
    <w:p>
      <w:r>
        <w:t>Conformément à l’art. 56V al. 1er let. a ch. 5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qui sont relatives à la loi fédérale du 20 mars 1981 sur l’assu- rance-accident (LAA ; RS 832.20).</w:t>
      </w:r>
    </w:p>
    <w:p>
      <w:r>
        <w:rPr>
          <w:b/>
        </w:rPr>
        <w:t>E. 2</w:t>
      </w:r>
    </w:p>
    <w:p>
      <w:r>
        <w:t>Les dispositions de la LPGA, entrée en vigueur le 1er janvier 2003, s’appliquent à la présente cause. Il sied ici de relever que les dispositions contenues dans la LPGA constituent, en règle générale, une version formalisée dans la loi, de la jurisprudence relative aux notions correspondantes avant son entrée en vigueur ; il n’en découle aucune modi- fication de principes, de sorte que la jurisprudence développée à leur propos peut être reprise et appliquée (cf. ATF 130 V 345 consid. 3).</w:t>
      </w:r>
    </w:p>
    <w:p>
      <w:r>
        <w:rPr>
          <w:b/>
        </w:rPr>
        <w:t>E. 3</w:t>
      </w:r>
    </w:p>
    <w:p>
      <w:r>
        <w:t>Interjeté dans les forme et délai prévus par la loi (art. 38 et 56 ss LPGA), le recours déposé à l’office postal le 21 novembre 2008 conformément à l’art. 39 al. 1er LPGA est recevable.</w:t>
      </w:r>
    </w:p>
    <w:p>
      <w:r>
        <w:rPr>
          <w:b/>
        </w:rPr>
        <w:t>E. 4</w:t>
      </w:r>
    </w:p>
    <w:p>
      <w:r>
        <w:t>Le litige porte sur le droit du recourant à la prise en charge par l’intimée des frais médicaux jusqu’à complète stabilisation de son état de santé, au versement d’indemnités journalières du 26 mars au 31 mai 2008 et d’une rente d’invalidité dès le 1er juin 2008.</w:t>
      </w:r>
    </w:p>
    <w:p>
      <w:r>
        <w:rPr>
          <w:b/>
        </w:rPr>
        <w:t>E. 5</w:t>
      </w:r>
    </w:p>
    <w:p>
      <w:r>
        <w:t>Selon l’art. 10 al. 1er let. a LAA, l’assuré a droit au traitement médical approprié des lésions résultant de l’accident, notamment au traitement ambulatoire dispensé par le médecin ou, sur sa prescription, par le personnel paramédical ainsi que, par la suite, par le chiropraticien. De jurisprudence constante, le droit au traitement médical existe aussi longtemps qu’on peut en attendre une amélioration sensible de l’état de santé de l’assuré (ATF 116 V 44 consid. 2c ; ATFA du 23 mars 2000 non publié au Recueil officiel, U 378/99, consid. 3a et les références ; cf. art. 19 al. 1er LAA, a contrario).</w:t>
      </w:r>
    </w:p>
    <w:p>
      <w:r>
        <w:t>A/4229/2008 - 13/18 - D’autre part, l’art. 16 al. 1er LAA prévoit que l’assuré totalement ou partiellement incapable de travailler (art. 6 LPGA) à la suite d’un accident a droit à une indemnité journalière. Le droit au versement d’une telle indemnité suppose,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De manière générale, le droit à des prestations découlant d’un accident assuré sup- pose, entre l’événement dommageable de caractère accidentel et l’atteinte à la san- 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 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 salité naturelle est une question de fait, que l’administration ou, le cas échéant, le juge examine en se fondant essentiellement sur des renseignements d’ordre médi- cal, et qui doit être tranchée en se conformant à la règle du degré de vraisemblance prépondérante, appliquée généralement à l’appréciation des preuves dans l’assu- rance sociale. Ainsi, lorsque l’existence d’un rapport de cause à effet entre l’acci- dent et le dommage paraît possible, mais qu’elle ne peut pas être qualifiée de pro- bable dans le cas particulier, le droit à des prestations fondées sur l’accident assuré doit être nié (ATF 129 V 177 consid. 3.1 ; ATF du 22 octobre 2008 en la cause 8C_628/2007). Il en va de même pour ce qui concerne les rechutes et séquelles tar- dives (ATF 118 V 296 consid. 2c et les références ; RAMA 1994 n. U 206 p. 327 consid. 2 ; ATFA du 18 novembre 2005, U 80/05). Il sied encore de préciser que l’aggravation significative et donc durable d’une af- fection dégénérative préexistante de la colonne vertébrale par suite d’un accident est prouvée seulement lorsque la radioscopie met en évidence un tassement subit des vertèbres, ainsi que l’apparition ou l’agrandissement de lésions après un trau- matisme (RAMA 2000 n. U 363, p. 46 consid. 3a et les références). En ce qui concerne plus particulièrement la hernie discale, il y a lieu de rappeler que, selon l’expérience médicale, pratiquement toutes les hernies discales s’insèrent dans un contexte d’altération des disques intervertébraux d’origine dégénérative, un événe- ment accidentel n’apparaissant qu’exceptionnellement et pour autant que certaines conditions particulières soient remplies (RAMA 2000 n. U 378, p. 190).</w:t>
      </w:r>
    </w:p>
    <w:p>
      <w:r>
        <w:t>A/4229/2008 - 14/18 -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 ATF du 22 octobre 2008 précité), au point que le dom- mage puisse encore équitablement être mis à la charge de l’assurance-accidents eu égard aux objectifs poursuivis par la LAA (cf. ATF 123 V 98 consid. 3 et les réfé- rences). En présence d’une atteinte à la santé physique, le problème de la causalité adéquate ne se pose toutefois guère, car l’assureur-accidents répond aussi des com- plications les plus singulières et les plus graves qui ne se produisent habituellement pas selon l’expérience médicale (cf. ATF 118 V 291 consid. 3a, 117 V 364 con- sid. 5d/bb et les référence). En l’espèce, il apparaît que les avis médicaux recueillis depuis l’accident du 7 jan- vier 2003, dont il n’y a pas lieu de s’écarter, s’accordent sur l’existence, chez le re- courant, de troubles somatiques et d’une composante psychique et psycho-sociale importante. Selon les rapports établis par les docteurs L__________, N__________, P__________, Q__________, R__________, S__________ et T__________ no- tamment, les troubles du rachis constatés après l’accident ont récidivé à plusieurs reprises, de sorte que le recourant a dû se soumettre à des interventions chirurgica- les successives, la dernière ayant été réalisée le 11 avril 2006. En particulier, si la pose de fixations rigide en L4-L5 et semi-rigide en L3-L4 a permis de mettre un terme aux récidives constatées, elle a naturellement entraîné une raideur de ce seg- ment du rachis et, partant, quelques limitations fonctionnelles en cas de postures prolongées. Force est cependant de constater que, suite au séjour du recourant à la CRR, du 22 novembre au 19 décembre 2006, les médecins consultés ont attesté une pleine capacité de travail en qualité d’employé d’aéroport à compter du 1er janvier 2007 et une stabilisation de son état de santé dès le 31 janvier suivant, sous réserve d’un traitement d’entretien, de consultations médicales isolées et de physiothérapie. Le recourant était alors en bonne forme ; il avait retrouvé une bonne musculature et la mobilisation du rachis s’effectuait librement. Sa mobilité était globalement conser- vée malgré une raideur du segment lombaire, les changements de position s’effectuaient sans difficulté, et la station assise prolongée pouvait être soutenue sans problème. Il n’y avait pas de déficit neurologique significatif aux membres in- férieurs, même si une discrète atteinte séquellaire L5 gauche pouvait être évoquée du point de vue électro-physiologique. Cette appréciation médicale a été confirmée par le fait qu’à partir du 11 juin 2007, soit un peu moins de deux mois après l’accident de la circulation dont il avait été la</w:t>
      </w:r>
    </w:p>
    <w:p>
      <w:r>
        <w:t>A/4229/2008 - 15/18 - victime, accident qui avait légèrement aggravé le tableau clinique, le recourant a pu, à plein temps, exercer sans mal l’activité d’employé d’aéroport pendant plus de cinq mois. Par la suite, le traitement de la vive douleur ressentie le 29 novembre 2007 a mis en évidence l’évolution de troubles dégénératifs et rendu nécessaire un arrêt de travail complet d’une douzaine de jours. Les rapports médicaux établis par le docteur R__________ les 31 janvier 2007 et 28 mai 2008, globalement superpo- sables, montrent cependant que le diagnostic était demeuré inchangé au niveau lom- baire entre ces deux dates, ce que le rapport établi le 23 juillet 2008 par le physio- thérapeute traitant du recourant, le docteur P__________, confirme sans équivoque. Il apparaît dès lors que l’incapacité totale de travail attestée du 26 mars au 31 mai 2008 par le docteur V__________, soit une semaine après que l’employeur eût dé- claré résilier les rapports de travail, est très vraisemblablement étrangère aux trou- bles somatiques évoqués plus haut. Sur ce point, il convient de relever, d’une part, que ce praticien n’a fourni aucune explication au cours des enquêtes et que, d’autre part, contrairement à ce que prétend le recourant, le docteur P__________ n’a nul- lement attesté que ladite incapacité fût en lien direct avec le sinistre en cause. À lire le rapport que ce médecin a dressé le 23 juillet 2008, il apparaît sans ambiguïté que l’incapacité de travail dont la prise en charge est réclamée était, en présence d’un diagnostic inchangé au niveau lombaire, à mettre sur le compte des fluctuations de l’état de santé du recourant, lesquelles étaient essentiellement tributaires de sa situa- tion psychosociale. Au vu de ce qui précède, il s’impose de retenir que les troubles somatiques engen- drés par l’accident du 7 janvier 2003 étaient stabilisés le 31 janvier 2007 au plus tard, que rien n’indique que l’incapacité de travail attestée du 26 mars au 31 mai 2008 ou les troubles psychiques diagnostiqués aient été d’une quelconque manière causés par ce fâcheux événement ou par ses suites, et que l’accident du 22 avril 2007 n’a pas eu de conséquences objectivables. En conséquence, l’intimée était fondée à nier, à compter du 26 mars 2008, le droit du recourant à la prise en charge des soins médicaux prodigués, sous réserve des AINS, de consultations médicales isolées et de quelques séances annuelles de phy- siothérapie, ainsi qu’au versement d’une indemnité journalière.</w:t>
      </w:r>
    </w:p>
    <w:p>
      <w:r>
        <w:rPr>
          <w:b/>
        </w:rPr>
        <w:t>E. 6</w:t>
      </w:r>
    </w:p>
    <w:p>
      <w:r>
        <w:t>Selon l’art. 18 al. 1er LAA, si l’assuré est invalide (art. 8 LPGA) à 10% au moins par suite d’un accident, il a droit à une rente d’invalidité. L’art. 8 al. 1er LPGA pré- cise qu’est réputée invalidité l’incapacité de gain totale ou partielle qui est présu- 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w:t>
      </w:r>
    </w:p>
    <w:p>
      <w:r>
        <w:t>A/4229/2008 - 16/18 -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 adaptation, sur un marché du travail équilibré (art. 16 LPGA). L’art. 19 al. 1er, première phrase LAA précise à cet égard que le droit à la rente prend naissance dès qu’il n’y a plus lieu d’attendre de la continuation du traitement médical une sensible amélioration de l’état de l’assuré et que les éventuelles mesu- res de réadaptation de l’assurance-invalidité ont été menées à terme.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 Le revenu d’invalide doit être évalué avant tout en fonction de la situation profes- 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 les du cas particulier (limitations liées au handicap, âge, années de service, nationa- lité ou catégorie d’autorisation de séjour et taux d’occupation) et résulte d’une éva- 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d’autre part en établissant au degré de la vraisemblance prépondérante ce que l’intéressé aurait effectivement pu réaliser au moment déterminant s’il était en bonne santé (ATF 129 V 222 consid. 4.3.1 et la ré- férence). Ce revenu doit être évalué de manière aussi concrète que possible si bien qu’il convient, en règle générale, de se référer au dernier salaire que l’assuré a ob- 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 bles en mathématiques.</w:t>
      </w:r>
    </w:p>
    <w:p>
      <w:r>
        <w:t>A/4229/2008 - 17/18 - En l’espèce, le salaire auquel pouvaient prétendre les hommes effectuant des activi- tés simples et répétitives dans le secteur privé était de 4'732 fr. par mois en 2006 (tableau TA1, niveau de qualification 4), soit 4'814 fr. 20 en 2007 en raison de l’évolution des salaires nominaux (indice 2006 : 2'014 ; indice 2007 : 2'049). Ce sa- laire hypothétique tient compte d’un large éventail d’activités légères existant sur le marché du travail, qui ne nécessitent pas de formation particulière, dont un nombre suffisant intègre les quelques limitations fonctionnelles du recourant, et représente, étant donné que les salaires bruts standardisés sont fondés sur un horaire de travail de quarante heures par semaine, soit une durée hebdomadaire inférieure à la moyenne usuelle dans les entreprises en 2007 (41.7 heures), un revenu de 5'018 fr. 80 par mois (4'814.20 x 41.7 ÷ 40), ou 60'225 fr. 60 par année (5'018.80 x 12). Selon le résultat des démarches effectuées par l’assureur dans le domaine d’activité favori du recourant, celui-ci pouvait prétendre, sans invalidité, au versement d’un salaire annuel brut de 58'492 fr. ([70'850 + 51'600 + 54'000 + 54'000 + 62'010] ÷ 5) ou, dans le domaine aéroportuaire où il a effectivement œuvré, au versement d’un salaire annuel brut de 62'400 fr. (4'800 x 13). Il résulte, de la comparaison des revenus ainsi déterminés, en ne retenant que ceux qui sont le plus favorable au recourant, un taux d’invalidité de 3.48% ([62'400 – 60'225.60] ÷ 62'400 x 100), arrondi à 3%. Ce taux étant insuffisant pour ouvrir le droit au versement d’une rente d’invalidité de l’assurance-accident, c’est également à bon droit que l’intimée a refusé le ver- sement de cette prestation.</w:t>
      </w:r>
    </w:p>
    <w:p>
      <w:r>
        <w:rPr>
          <w:b/>
        </w:rPr>
        <w:t>E. 7</w:t>
      </w:r>
    </w:p>
    <w:p>
      <w:r>
        <w:t>Pour le surplus, le recourant n’ayant pas obtenu gain de cause, il ne peut prétendre à l’octroi de frais et de dépens (art. 61 let. g LPGA, a contrario).</w:t>
      </w:r>
    </w:p>
    <w:p>
      <w:r>
        <w:t>A/4229/2008 - 18/18 -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