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ATAS/1275/2013 vom 18. Dezember 2013</w:t>
      </w:r>
    </w:p>
    <w:p>
      <w:r>
        <w:t>GE Cour de justice, 2013-12-18, FR</w:t>
      </w:r>
    </w:p>
    <w:p>
      <w:r>
        <w:rPr>
          <w:b/>
        </w:rPr>
        <w:t xml:space="preserve">Quelle: </w:t>
      </w:r>
      <w:r>
        <w:t>https://mcp.opencaselaw.ch/entscheid/ge_gerichte_ATAS_1275_2013</w:t>
      </w:r>
    </w:p>
    <w:p>
      <w:r>
        <w:t>FR: GE_GERICHTE ATAS/1275/2013 du 18 décembre 2013</w:t>
      </w:r>
    </w:p>
    <w:p>
      <w:r>
        <w:t>IT: GE_GERICHTE ATAS/1275/2013 del 18 dicembre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délai et forme prescrits par la loi, le recours est recevable (art 56 ss LPGA).</w:t>
      </w:r>
    </w:p>
    <w:p>
      <w:r>
        <w:rPr>
          <w:b/>
        </w:rPr>
        <w:t>E. 3</w:t>
      </w:r>
    </w:p>
    <w:p>
      <w:r>
        <w:t>Est litigieuse la question de savoir si le recourant présente une invalidité lui ouvrant le droit aux prestations.</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A/2503/2012 - 9/12 -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7</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w:t>
      </w:r>
    </w:p>
    <w:p>
      <w:r>
        <w:t>A/2503/2012 - 10/12 -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8</w:t>
      </w:r>
    </w:p>
    <w:p>
      <w:r>
        <w:t>S’agissant des facteurs psychosociaux ou socioculturels et de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A/2503/2012 - 11/12 -</w:t>
      </w:r>
    </w:p>
    <w:p>
      <w:r>
        <w:rPr>
          <w:b/>
        </w:rPr>
        <w:t>E. 10</w:t>
      </w:r>
    </w:p>
    <w:p>
      <w:r>
        <w:t>En l’espèce, l’expert judiciaire a émis les diagnostics de syndrome de dépendance à l’alcool, utilisation épisodique, de syndrome de dépendance au cannabis, utilisation continue, de trouble dépressif récurrent, en rémission, et de troubles psychotiques transitoires, en rémission. Dans la mesure où le recourant ne présente actuellement pas les symptômes d’un trouble dépressif, l’expert considère que ce trouble ne diminue pas la capacité de travail. Quant aux limitations fonctionnelles provoquées par les atteintes psychiatriques, l’expert judiciaire relève des difficultés à assimiler des tâches nécessitant des capacités de concentration soutenue, une activité intellectuelle rapide et prolongée ou des capacités importantes de mémoire. Par ailleurs, la capacité de travail en tant que chauffeur est nulle, en raison de la consommation d’alcool et de cannabis. Dans une activité adaptée, la capacité est sur le plan psychique de 100%, avec un rendement de 60% à 100% selon le degré d’adaptation du poste. Enfin, la capacité de travail est restée globalement stable depuis l’expertise du BREM en février 2011. Cette expertise remplit les critères jurisprudentiels pour lui attribuer une pleine valeur probante. En effet, elle repose sur des examens approfondis, a été rendue en pleine connaissance du dossier et prend en considération les plaintes du recourant. L’expert judiciaire aboutit par ailleurs à des résultats convaincants. Il ressort également du dossier que l’état du recourant est relativement stationnaire depuis plusieurs années. En effet, dans son rapport du 15 janvier 2010, le Dr L__________ fait état d’hospitalisations en urgence aux HUG jusqu’en 2009. Certes, le recourant a encore été hospitalisé par la suite à la Clinique genevoise de Montana en mai 2012, puis en juillet et août 2012, en raison de la dépendance à l’alcool. A ces occasions, un trouble dépressif récurrent, épisode actuel moyen, est constaté. Néanmoins, il ne ressort pas du dossier que ce trouble dépressif moyen ait perduré pendant une année au moins. Selon l’expert judiciaire, il est en outre impossible de reconstituer a posteriori les périodes d’incapacité de travail dues au trouble dépressif récurrent. Quant à la diminution du rendement mentionnée par l’expert judiciaire, elle ne concerne que des activités nécessitant des capacités de concentration soutenue, un travail intellectuel rapide et prolongé ou une capacité importante de mémoire. Or, depuis l’arrivée du recourant en Suisse, il n’a jamais exercé une telle activité, malgré une formation universitaire acquise dans son pays d’origine. Partant, il y a lieu de considérer qu’il présente une capacité de travail entière dans une activité sans exigences intellectuelles soutenues. Il convient de rappeler à cet égard que le Dr M__________ du BREM ne retient aucune limitation sur le plan physique. Certes, la capacité de travail est nulle, selon les médecins traitants. Cependant, dans la mesure où ils ne font pas état de pathologies qui n’étaient pas connues de l’expert judiciaire et où celui-ci a rendu son rapport en pleine connaissance du dossier médical, il ne peut être tenu compte de leur avis divergeant.</w:t>
      </w:r>
    </w:p>
    <w:p>
      <w:r>
        <w:t>A/2503/2012 - 12/12 - Ainsi, en l’absence de symptômes en faveur d’un épisode dépressif d’une durée d’une année au moins depuis le dépôt de la demande de prestations, il sied de constater que le recourant ne présente pas une incapacité de travail lui ouvrant le droit aux prestations.</w:t>
      </w:r>
    </w:p>
    <w:p>
      <w:r>
        <w:rPr>
          <w:b/>
        </w:rPr>
        <w:t>E. 11</w:t>
      </w:r>
    </w:p>
    <w:p>
      <w:r>
        <w:t>Cela étant, le recours sera rejeté.</w:t>
      </w:r>
    </w:p>
    <w:p>
      <w:r>
        <w:rPr>
          <w:b/>
        </w:rPr>
        <w:t>E. 12</w:t>
      </w:r>
    </w:p>
    <w:p>
      <w:r>
        <w:t>Dans la mesure où le recourant est soutenu par l’Hospice général, la Chambre de céans renonce à percevoir un émolument de justice.</w:t>
      </w:r>
    </w:p>
    <w:p>
      <w:r>
        <w: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