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ATAS/1274/2010 vom 30. September 2010</w:t>
      </w:r>
    </w:p>
    <w:p>
      <w:r>
        <w:t>GE Cour de justice, 2010-09-30, FR</w:t>
      </w:r>
    </w:p>
    <w:p>
      <w:r>
        <w:rPr>
          <w:b/>
        </w:rPr>
        <w:t xml:space="preserve">Quelle: </w:t>
      </w:r>
      <w:r>
        <w:t>https://mcp.opencaselaw.ch/entscheid/ge_gerichte_ATAS_1274_2010</w:t>
      </w:r>
    </w:p>
    <w:p>
      <w:r>
        <w:t>FR: GE_GERICHTE ATAS/1274/2010 du 30 septembre 2010</w:t>
      </w:r>
    </w:p>
    <w:p>
      <w:r>
        <w:t>IT: GE_GERICHTE ATAS/1274/2010 del 30 settembre 2010</w:t>
      </w:r>
    </w:p>
    <w:p>
      <w:pPr>
        <w:pStyle w:val="Heading2"/>
      </w:pPr>
      <w:r>
        <w:t>Erwägungen</w:t>
      </w:r>
    </w:p>
    <w:p>
      <w:r>
        <w:rPr>
          <w:b/>
        </w:rPr>
        <w:t>E. 10</w:t>
      </w:r>
    </w:p>
    <w:p>
      <w:r>
        <w:t>Dans sa réponse du 12 novembre 2010, la caisse-maladie rappelle la teneur des dispositions légales applicables, plus particulièrement des art. 3 et 7 al. 5 LAMal et souligne d'une part, que n'ayant pas reçu d'attestation d'un nouvel assureur, elle ne peut pas résilier le contrat et d'autre part, qu'elle n'est pas non plus libre de choisir de poursuivre une créance ouverte ou pas. Elle conclut au rejet du recours.</w:t>
      </w:r>
    </w:p>
    <w:p>
      <w:r>
        <w:rPr>
          <w:b/>
        </w:rPr>
        <w:t>E. 11</w:t>
      </w:r>
    </w:p>
    <w:p>
      <w:r>
        <w:t>Aussi le recours, mal fondé, doit-il être rejeté.</w:t>
      </w:r>
    </w:p>
    <w:p>
      <w:r>
        <w:t>A/3627/2010 - 5/6 -</w:t>
      </w:r>
    </w:p>
    <w:p>
      <w:r>
        <w:rPr>
          <w:b/>
        </w:rPr>
        <w:t>E. 12</w:t>
      </w:r>
    </w:p>
    <w:p>
      <w:r>
        <w:t>Le Tribunal de céans relèvera enfin que quatre arrêts portant sur la même problématique ont déjà été notifiés à l'assuré ; il se justifie dès lors d'attirer son attention sur l'art. 88 al. 1 de la loi sur la procédure administrative du 12 septembre 1985 (LPA) aux termes duquel "la juridiction administrative peut prononcer une amende à l’égard de celui dont le recours, l’action, la demande en interprétation ou en révision est jugée téméraire ou constitutive d’un emploi abusif des procédures prévues par la loi."</w:t>
      </w:r>
    </w:p>
    <w:p>
      <w:r>
        <w:t>A/3627/2010 - 6/6 -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