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ATAS/1272/2021 vom 8. Dezember 2021</w:t>
      </w:r>
    </w:p>
    <w:p>
      <w:r>
        <w:t>GE Cour de justice, 2021-12-08, FR</w:t>
      </w:r>
    </w:p>
    <w:p>
      <w:r>
        <w:rPr>
          <w:b/>
        </w:rPr>
        <w:t xml:space="preserve">Quelle: </w:t>
      </w:r>
      <w:r>
        <w:t>https://mcp.opencaselaw.ch/entscheid/ge_gerichte_ATAS_1272_2021</w:t>
      </w:r>
    </w:p>
    <w:p>
      <w:r>
        <w:t>FR: GE_GERICHTE ATAS/1272/2021 du 8 décembre 2021</w:t>
      </w:r>
    </w:p>
    <w:p>
      <w:r>
        <w:t>IT: GE_GERICHTE ATAS/1272/2021 del 8 dicembre 2021</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A/3237/2020 - 6/15 -</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4</w:t>
      </w:r>
    </w:p>
    <w:p>
      <w:r>
        <w:t>Le délai de recours est de trente jours (art. 56 LPGA; art. 62 al. 1 de la de loi sur la procédure administrative du 12 septembre 1985 [LPA - E 5 10]). Interjeté dans la forme et le délai prévus par la loi, le recours est recevable.</w:t>
      </w:r>
    </w:p>
    <w:p>
      <w:r>
        <w:rPr>
          <w:b/>
        </w:rPr>
        <w:t>E. 5</w:t>
      </w:r>
    </w:p>
    <w:p>
      <w:r>
        <w:t>Le litige porte sur le droit à une rente d'invalidité de la recourante.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8</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w:t>
      </w:r>
    </w:p>
    <w:p>
      <w:r>
        <w:t>A/3237/2020 - 7/15 -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9</w:t>
      </w:r>
    </w:p>
    <w:p>
      <w:r>
        <w:t>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w:t>
      </w:r>
    </w:p>
    <w:p>
      <w:r>
        <w:t>A/3237/2020 - 8/15 - (ATF 142 V 342 consid. 5.2). En revanche, ils ne sont pas applicables par analogie à la fatigue liée au cancer (cancer-related Fatigue) (ATF 139 V 346 consid. 3; arrêt du Tribunal fédéral 9C_73/2013 du 2 septembre 2013 consid. 5). Pour l'évaluation de la capacité de travail en cas de troubles psychiques, d'un syndrome douloureux somatoforme et d'affections psychosomatiques comparables,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11</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w:t>
      </w:r>
    </w:p>
    <w:p>
      <w:r>
        <w:t>A/3237/2020 - 9/15 -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12</w:t>
      </w:r>
    </w:p>
    <w:p>
      <w:r>
        <w:t>Sans remettre en cause le principe de la libre appréciation des preuves, le Tribunal fédéral des assurances a posé des lignes directrices en ce qui concerne la manière d'apprécier certains types d'expertises ou de rapports médicaux. a.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 On ajoutera qu'en cas de divergence d’opinion entre experts et médecins traitants, il n'est pas, de manière générale, nécessaire de mettre en œuvre une nouvelle</w:t>
      </w:r>
    </w:p>
    <w:p>
      <w:r>
        <w:t>A/3237/2020 - 10/15 -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13</w:t>
      </w:r>
    </w:p>
    <w:p>
      <w:r>
        <w:t>En l'espèce, la recourante a été soumise en août et septembre 2019 à une expertise pluridisciplinaire par les Drs I______, J______ et K______. Dans leur évaluation consensuelle, les experts émettent les diagnostics suivants: Autres troubles anxieux mixtes, dysthymie, syndrome douloureux somatoforme persistant, fibromyalgie, asthme allergique, syndrome d'apnées obstructives du sommeil léger, hypokaliémie et hypophosphatémie d'origine indéterminée et de tabagisme. À titre de limitations fonctionnelles, ils font état de difficultés dans la gestion des émotions et, anamnestiquement, pour les tâches administratives, même si objectivement des signes de troubles cognitifs patents n'ont pas pu être constatés. Elle présente aussi des difficultés dans les déplacements, dès lors qu'elle doit être accompagnée lorsqu'elle sort, et une hypersensibilité au stress. À part le fait qu'elle s'autodévalue et s'autolimite par crainte des douleurs, ce qui est fréquent en cas de fibromyalgie et douleurs chroniques, il n'y a pas de divergence entre les éléments de l'anamnèse, ceux versés au dossier et ceux constatés lors de l'évaluation. Elle ne parait pas majorer ses plaintes psychiques et la description des activités quotidiennes est congruente aux plaintes. L'atteinte est uniforme dans tous les domaines de la vie. Cependant, il n'y a pas de perte d'intégration sociale, l'assurée rencontrant une amie presque tous les jours et ayant des contacts quotidiens avec le reste de la famille. Elle a paru fatiguée à l'expert-psychiatre, mais non aux autres experts. Sa capacité de travail est de 80% dans l'activité exercée jusqu'ici et de 100% dans une activité adaptée. Quant à l'hypokaliémie, elle est substituée et les dernières valeurs sont normales. Des investigations complémentaires sont nécessaires pour préciser l'origine de la tubulopathie, de sorte qu'une décision définitive paraissait prématurée, même si cette atteinte n'était pas incapacitante. Après les investigations complémentaires, le Dr J______ confirme le 30 juin 2020 les conclusions de l'expertise, la tubulopathie ne requérant aucun traitement particulier, hormis une substitution de potassium.</w:t>
      </w:r>
    </w:p>
    <w:p>
      <w:r>
        <w:rPr>
          <w:b/>
        </w:rPr>
        <w:t>E. 14</w:t>
      </w:r>
    </w:p>
    <w:p>
      <w:r>
        <w:t>a. Cette expertise remplit tous les réquisits jurisprudentiels pour lui reconnaître une pleine valeur probante. En effet, elle a été établie en pleine connaissance du dossier</w:t>
      </w:r>
    </w:p>
    <w:p>
      <w:r>
        <w:t>A/3237/2020 - 11/15 - médical, prend en compte les plaintes et repose sur des examens cliniques approfondis. Ses conclusions sont motivées et convaincantes. b. Certes, l'avis des experts, selon lesquels la recourante présente une capacité de travail de 80%, est contredit par les Drs L______ et F______. Le premier considère que l'hypokaliémie restreint fortement les activités de la vie courante de la recourante. Selon la Dresse F______, celle-ci est complètement incapable de travailler en raison des douleurs musculaires chroniques, l'asthénie marquée et des palpitations. Toutefois, les avis de ces médecins ont été pris en considération par les experts et ils n'émettent pas de diagnostics nouveaux qui auraient été ignorés par ceux-ci. Quoi qu'il en soit, il ne paraît pas convaincant que la recourante continue de souffrir des symptômes de l'hypokaliémie, alors que cette affection est substituée et que les dernières valeurs sont normales. Quant à la fatigue, il s'agit a priori d'un symptôme tout à fait subjectif et difficile à contrôler, raison pour laquelle il y a lieu d'examiner sa répercussion sur la capacité de travail dans le cadre d'une procédure d'établissement des faits structurée telle que définie par notre Haute Cour. En tout état de cause, la recourante a uniquement parue fatiguée à l'expert psychiatre, mais non aux deux autres experts. En appréciant les fonctions cognitives et le langage, l'expert psychiatre mentionne en outre que la recourante est vigilante et qu'il n'y a pas de déficit attentionnel durant l'entretien (expertise p. 20), contrairement à ce qu'on pourrait s'attendre d'une personne très fatiguée. Partant, les avis divergents des médecins traitants ne sont pas propres à mettre en doute les conclusions des experts. c. Quant à la recourante, elle met en avant que son importante fatigue et son anxiété ne sont pas contestées et qu'elles engendrent une incapacité de travail totale. Toutefois, comme relevé ci-dessus, la fatigue n'est pas constatée par les experts J______ et I______ et l'expert psychiatre la trouve vigilante. En ce qui concerne les troubles anxieux, même s'ils sont admis, ils sont considérés comme légers.</w:t>
      </w:r>
    </w:p>
    <w:p>
      <w:r>
        <w:t>Par ailleurs, le Dr K______ ne considère pas que la symptomatologie dépressive est légère au motif qu'un état dépressif est connu de longue date, comme l'allègue la recourante. Il juge cette symptomatologie comme objectivement légère, sur la base de l'examen clinique, tout en relevant qu'elle semble être fortement liée au deuil de la sœur de la recourante en novembre 2016. Pour cette raison, l'expert psychiatre examine si le trouble de l'humeur remplit les critères diagnostiques d'un trouble de l'adaptation lié à la mort de sa sœur, avec une réaction dépressive prolongée (F43.21 selon la Classification internationale des troubles mentaux et des troubles du comportement – CIM-10, p. 94). Toutefois, ce diagnostic ne peut être posé que si l'état dépressif léger ne persiste pas au-delà de deux ans. Or, au moment de l'expertise, presque trois ans s'étaient écoulés depuis le décès. En outre, une labilité de l'humeur a déjà été relevée avant cet évènement, notamment par la doctoresse Isabelle ACTIS, médecin praticien généraliste, (rapport du 16 septembre 2014).</w:t>
      </w:r>
    </w:p>
    <w:p>
      <w:r>
        <w:t>A/3237/2020 - 12/15 - Ainsi le Dr K______ mentionne un état dépressif connu de longue date uniquement comme motif d'exclusion du diagnostic du trouble de l'adaptation avec réaction dépressive prolongée. Enfin, cet expert ne nie pas que la mort de la sœur de la recourante en novembre 2016 a aggravé ou déclenché un état dépressif. Il n'en demeure pas moins qu'au moment de l'expertise, les symptômes liés au trouble de l'humeur ne remplissent que les critères diagnostiques d'une dysthymie. Quant aux douleurs chroniques, pour lesquelles le diagnostic de fibromyalgie est retenu, elles ne sont pas manifestes. En effet, le Dr J______ constate que les gestes de déshabillage et d'habillage sont effectués en position debout sans manifestation de douleurs. Le Dr I______ relève que la recourante se lève sans difficulté, marche sans boiter, ne se plaint pas spontanément et ne montre pas de signe d'inconfort durant l'entretien d'environ une heure. Les gestes pour le déshabillage et l'habillage sont effectués de façon fluide, sans plainte. La mobilité est donc conservée. Il sied également de relever qu'au niveau ostéoarticulaire, la recourante ne souffre d'aucune arthropathie inflammatoire ou de trouble dégénératif avancé. En ce que la recourante estime qu'il faut tenir compte de la réalité quotidienne et non des diagnostics, il sied de relever que celle-ci est incontrôlable. En outre, les diagnostics retenus ne permettent pas de rendre crédibles les limitations fonctionnelles majeures alléguées. Les experts retiennent à ce titre uniquement des difficultés dans la gestion des émotions avec une hypersensibilité au stress et, anamnestiquement pour les tâches administratives, tout en ajoutant qu'ils n'ont pas pu constater des troubles cognitifs patents. À cela s'ajoute une difficulté pour ses déplacements, dès lors qu'elle doit être accompagnée lorsqu'elle sort, selon les experts. Cela est cependant en contradiction avec le fait qu'elle peut accompagner son fils à l'école et fréquenter un café tous les jours avec une amie. Elle semble également pouvoir se rendre seule à ses rendez-vous médicaux.</w:t>
      </w:r>
    </w:p>
    <w:p>
      <w:r>
        <w:rPr>
          <w:b/>
        </w:rPr>
        <w:t>E. 15</w:t>
      </w:r>
    </w:p>
    <w:p>
      <w:r>
        <w:t>Indépendamment du fait que les diagnostics émis par les experts ne sont pas d'une gravité telle qu'ils pourraient justifier une incapacité de travail importante, il sied de relever qu'il y a des signes de discordance et d'exagération qui ne permettraient pas de reconnaître un caractère invalidant aux atteintes de la recourante, notamment à la fatigue et à la fibromyalgie. a. En premier lieu, il est troublant de constater que la recourante a été engagée par son époux comme secrétaire ou aide-secrétaire à 100% le 20 novembre 2013, soit deux mois après la création de l'entreprise, au salaire annuel de CHF 52'000.-, alors qu'elle ne possède aucune formation dans cette profession, n'ayant travaillé jusqu'alors que comme aide-infirmière, dans la restauration, l'horlogerie et l'industrie, et qu'on lui avait demandé d'améliorer son niveau en français, ce qu'elle avait refusé, selon le rapport d'évaluation du 28 août 2014 de l'OAI. Ses tâches auraient consisté à lire le courrier, à faire le planning, à répondre au téléphone et à aller à la poste, selon ce même rapport. On peine à croire que ces tâches remplissent un temps complet. La charge salariale paraît en outre exagérée pour une entreprise dans le domaine de la construction qui vient de démarrer, d'autant plus que la</w:t>
      </w:r>
    </w:p>
    <w:p>
      <w:r>
        <w:t>A/3237/2020 - 13/15 - recourante ne possède pas les compétences d'une secrétaire. Durant toute sa carrière professionnelle en Suisse, la recourante n'avait jamais réalisé un tel salaire. En janvier 2014, la société de son époux souscrit à une assurance collective pour une indemnité journalière en cas de maladie de son personnel et dès février 2014 la recourante annonce à cette assurance une incapacité de travail totale. Après avoir presté dans un premier temps, l'assurance annule le contrat en faveur de la recourante en raison d'une réticence et réclame le remboursement des prestations de CHF 11'085.75. En juin 2014, seulement quatre mois après le début de l'incapacité de travail attestée, l'assurée dépose déjà une demande de prestations de l'assurance- invalidité en se prévalant d'une fatigue chronique, du rejet d'un médicament, du dos bloqué, d'insomnies et d'asthme. Au demeurant, le Dr O______ relève déjà dans son rapport du 26 février 2015 un défaut de motivation et de déconditionnement comme obstacle à la reprise du travail. Il est enfin à noter que l'entreprise de son époux a été déclarée en faillite en juin 2015 et que la procédure de faillite a été suspendue faute d'actifs. b. Par ailleurs, même si les experts ne mettent pas en évidence des signes de discordance, il convient de relever que la recourante se plaint à l'expert psychiatre et à l'expert de médecine interne essentiellement d'une fatigue importante qui l'empêche d'avoir une vie normale (p. 11 expertise du Dr J______), alors qu'elle déclare à l'expert rhumatologue souffrir, outre d'une importante fatigue, de douleurs très importantes partout, présentes tous les jours, sans pouvoir préciser au demeurant dans quelles parties du corps. Selon elle, l'intensité des douleurs est entre 8,2 et 8,1 sur l'échelle visuelle analogique et l'intensité n'est jamais inférieure (p. 12 expertise du Dr I______). En présence de telles douleurs, il est incompréhensible qu'elle n'en ait pas fait état aux autres experts. Par ailleurs, de telles douleurs ne sont pas non plus compatibles avec le fait que la recourante arrive encore à faire le ménage, le week-end selon ses dires, et que sa mobilité n'est pas restreinte selon les constatations des experts. Au demeurant, sa médecin-traitante, la Dresse F______, atteste uniquement de douleurs arthro-musculaires invalidantes par moments, dans son rapport du 4 mai 2018. Les plaintes concernant les douleurs paraissent ainsi largement majorées. Il est à noter également que la recourante évalue l'intensité de sa fatigue à 10 sur 10 en permanence à l'égard de l'expert psychiatre (expertise du Dr K______ p. 12), alors même que cette fatigue n'est pas constatée par les autres experts et que le Dr K______ trouve la recourante vigilante. À cela s'ajoute un environnement psycho-social intact, dès lors que la recourante est bien entourée par sa famille, boit un café tous les jours avec une copine et a des contacts téléphoniques quotidiens avec plusieurs membres de sa famille.</w:t>
      </w:r>
    </w:p>
    <w:p>
      <w:r>
        <w:rPr>
          <w:b/>
        </w:rPr>
        <w:t>E. 16</w:t>
      </w:r>
    </w:p>
    <w:p>
      <w:r>
        <w:t>Cela étant, aucune invalidité ouvrant le droit à une rente ne peut être retenue. Par conséquent, le recours sera rejeté.</w:t>
      </w:r>
    </w:p>
    <w:p>
      <w:r>
        <w:t>A/3237/2020 - 14/15 -</w:t>
      </w:r>
    </w:p>
    <w:p>
      <w:r>
        <w:rPr>
          <w:b/>
        </w:rPr>
        <w:t>E. 17</w:t>
      </w:r>
    </w:p>
    <w:p>
      <w:r>
        <w:t>La procédure n'étant pas gratuite, la recourante sera condamnée au paiement d'un émolument de CHF 300.- (art. 69 al. 1bis LAI).</w:t>
      </w:r>
    </w:p>
    <w:p>
      <w:r>
        <w:t>A/3237/2020 - 15/15 -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