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ATAS/1272/2014 vom 9. Dezember 2014</w:t>
      </w:r>
    </w:p>
    <w:p>
      <w:r>
        <w:t>GE Cour de justice, 2014-12-09, FR</w:t>
      </w:r>
    </w:p>
    <w:p>
      <w:r>
        <w:rPr>
          <w:b/>
        </w:rPr>
        <w:t xml:space="preserve">Quelle: </w:t>
      </w:r>
      <w:r>
        <w:t>https://mcp.opencaselaw.ch/entscheid/ge_gerichte_ATAS_1272_2014</w:t>
      </w:r>
    </w:p>
    <w:p>
      <w:r>
        <w:t>FR: GE_GERICHTE ATAS/1272/2014 du 9 décembre 2014</w:t>
      </w:r>
    </w:p>
    <w:p>
      <w:r>
        <w:t>IT: GE_GERICHTE ATAS/1272/2014 del 9 dicembre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2006. Par conséquent, le droit éventuel aux prestations doit être examiné au regard des dispositions de la LPGA et des dispositions de la LAI consécutives à la 4ème révision de cette loi, puis en fonction des modifications consécutives aux révisions 5 et 6a de cette loi, dans la mesure de leur pertinence (ATF 130 V 445 et les références, voir également ATF 130 V 329).</w:t>
      </w:r>
    </w:p>
    <w:p>
      <w:r>
        <w:rPr>
          <w:b/>
        </w:rPr>
        <w:t>E. 4</w:t>
      </w:r>
    </w:p>
    <w:p>
      <w:r>
        <w:t>Le délai de recours est de 30 jours (art. 60 al. 1 LPGA). Interjeté dans la forme et le délai prévus par la loi, le recours est recevable (art. 56 à 61 LPGA).</w:t>
      </w:r>
    </w:p>
    <w:p>
      <w:r>
        <w:rPr>
          <w:b/>
        </w:rPr>
        <w:t>E. 5</w:t>
      </w:r>
    </w:p>
    <w:p>
      <w:r>
        <w:t>Le litige porte sur le droit du recourant à une rente d’invalidité et à des mesures d’ordre professionnel, singulièrement sur sa capacité de travail et son degré d’invalidité. L’intimé fait valoir que sa décision du 15 janvier 2009 est partiellement entrée en force, dans la mesure où l’incapacité de travail et le degré d’invalidité retenus par celle-ci n’auraient pas été remis en question par l’arrêt du Tribunal cantonal des assurances sociales du 26 mai 2009. La chambre de céans estime que cette argumentation ne saurait être suivie. En effet, il résulte du dispositif de l’arrêt du 26 mai 2009 que le recours déposé en 2009 a été</w:t>
      </w:r>
    </w:p>
    <w:p>
      <w:r>
        <w:t>A/2335/2013 - 10/18 - admis et que la cause a été renvoyée à l’OAI, ce qui suppose nécessairement – bien que l’arrêt ne le stipule pas expressément – l’annulation de la décision du 15 janvier 2009 conformément aux conclusions du recours (cf. également art. 69 al. 3 de la loi sur la procédure administrative du 12 septembre 1985 - LPA ; RS E 5 10). L’intimé ne saurait dès lors se prévaloir de l’entrée en force, même partielle, d’une décision annulée. De surcroît, on relèvera que l’arrêt du 26 mai 2009 intimait à l’OAI d’examiner les mesures de réadaptation dues à l’assuré, puis, en cas d’échec de celles-ci, de mettre en oeuvre une instruction complémentaire visant à déterminer son degré d’invalidité (arrêt précité, p. 5). Partant, le degré d’invalidité et la capacité de travail n’ont pas été tranchés par la chambre de céans et n’ont ainsi pas acquis force de chose jugée. Ils ne sont pas non plus entrés en force de chose décidée, compte tenu du recours interjeté par l’assuré en 2009 (ATF 126 V 23 consid. 4a ; arrêt du Tribunal fédéral 9C_407/2008 du 6 avril 2009 consid. 1).</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1er janvier 2008 (arrêt du Tribunal fédéral 9C_583/2010 du 22 septembre 2011 consid. 4.1). Dans cette hypothèse et lorsque la demande a été déposée avant le 1er juillet 2008 (cf. ATF 138 V 475 consid. 3; Lettre-circulaire n° 300 de l'OFAS du 15 juillet 2011, Droit transitoire: application</w:t>
      </w:r>
    </w:p>
    <w:p>
      <w:r>
        <w:t>A/2335/2013 - 11/18 - des délais de péremption), en dérogation à l'art. 29 al. 1 LAI (nouvelle teneur en vigueur depuis le 1er janvier 2008), la rente peut alors être versée dès que l'année d'attente est achevée (arrêt du Tribunal fédéral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8</w:t>
      </w:r>
    </w:p>
    <w:p>
      <w:r>
        <w:t>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w:t>
      </w:r>
    </w:p>
    <w:p>
      <w:r>
        <w:t>A/2335/2013 - 12/18 -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A/2335/2013 - 13/18 -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A/2335/2013 - 14/18 -</w:t>
      </w:r>
    </w:p>
    <w:p>
      <w:r>
        <w:rPr>
          <w:b/>
        </w:rPr>
        <w:t>E. 10</w:t>
      </w:r>
    </w:p>
    <w:p>
      <w:r>
        <w:t>En l’espèce, l’intimé, se référant à l’avis du SMR du 25 mars 2008, estime que le recourant est totalement incapable de travailler dans son activité habituelle de manœuvre mais bénéficie d’une pleine capacité de travail dans une activité adaptée à ses limitations depuis le 25 février 2008. L’intimé a mis en oeuvre une expertise rhumatologique auprès du Dr I______, lequel a conclu à une capacité de travail nulle dès le 22 novembre 2006 puis de 80% dans une activité adaptée dès août 2008. Il a également sollicité une expertise psychiatrique auprès du Dr K______, dont le rapport stipule que le recourant est, sur le plan psychiatrique, pleinement capable de travailler dans toute activité non qualifiée, sans diminution de rendement et depuis toujours. Pour sa part, l’assuré soutient qu’il est totalement incapable de travailler comme manœuvre et qu’une réadaptation est vraisemblablement compromise. Il se prévaut des rapports de ses médecins. Le Dr D______ atteste d’une incapacité de travail totale dans toute activité en raison de limitations relatives au maintien des positions assise/debout sur une durée supérieure à 10-15 minutes. La Dresse M______ confirme les limitations fonctionnelles posées par le Dr D______ et considère impossible toute reprise de l’activité de manœuvre. Le Dr F______ estime que le recourant ne peut pas exercer son activité habituelle à 100% et ne retrouvera pas de profession sans aide au placement (cf. rapports des Drs D______, F______ et M______ des 15, 26 mars et 23 avril 2013).</w:t>
      </w:r>
    </w:p>
    <w:p>
      <w:r>
        <w:rPr>
          <w:b/>
        </w:rPr>
        <w:t>E. 11</w:t>
      </w:r>
    </w:p>
    <w:p>
      <w:r>
        <w:t>Afin de se prononcer sur la capacité de travail, il convient d’examiner la valeur probante des expertises rhumatologique et psychiatrique, ainsi que des rapports des médecins du recourant. La chambre de céans constate que l’expertise rhumatologique du Dr I______ du 17 mai 2011 repose sur une anamnèse détaillée effectuée en connaissance du dossier médical, sur les plaintes de l’assuré et des examens cliniques complets. Ses diagnostics, à l’instar des limitations fonctionnelles retenues sont clairement exposés. Par ailleurs, ses conclusions attestant d’une capacité de travail nulle dans l’activité habituelle de manœuvre mais de 80% dans une activité adaptée aux limitations depuis août 2008 sont motivées, puisqu’elles tiennent compte, notamment, de l’existence de troubles dégénératifs lombaires, des limitations fonctionnelles et d’une diminution de rendement. On relèvera en outre l’expertise du Dr I______ est en grande partie corroborée par le rapport des EPI du 2 novembre 2010, dont il ressort notamment que « les capacités physiques sont compatibles avec des activités légères et pratiques, en position assise ou debout laissant à l’assuré la possibilité d’alterner les positions et/ou de faire de courtes déambulations […] ». En outre, les EPI ont décrit le recourant comme plaintif, démonstratif et désireux qu’une incapacité de travail lui soit reconnue, ce qui rejoint les constations de l’expert rhumatologue. S’agissant de l’expertise psychiatrique du Dr K______, celle-ci est également conforme en tous points aux réquisits jurisprudentiels relatifs à la valeur probante.</w:t>
      </w:r>
    </w:p>
    <w:p>
      <w:r>
        <w:t>A/2335/2013 - 15/18 - Elle se fonde en effet sur un examen clinique de l’assuré, sur l’étude de son dossier médical, relate ses plaintes, contient une anamnèse complète, des diagnostics clairs et des conclusions motivées, attestant sur le plan psychiatrique d’une pleine capacité de travail, en l’absence de toute limitation psychique. Il convient également de relever que jusqu’au rapport de la Dresse M______ du 9 avril 2014, les médecins du recourant ne préconisaient pas de suivi psychiatrique ni ne faisaient état de troubles psychiques (cf. notamment rapport du Dr F______ du 8 avril 2014), ce qui tend à confirmer les conclusions du Dr K______. Partant, la chambre de céans estime qu’une pleine valeur probante doit être reconnue aux expertises rhumatologique et psychiatrique des Drs I______ et K______. Les rapports divergents des médecins-traitants ne font état d’aucun élément ignoré par les experts et qui serait suffisamment déterminant pour remettre en cause leurs conclusions. En particulier, le Dr D______ remet en question le diagnostic de « failed back surgery syndrome » posé par l’expert I______, dans la mesure où une IRM réalisée en juin 2012 démontrerait que les douleurs du recourant seraient liées à des causes organiques. Il convient toutefois de relever que cette IRM est postérieure de plus d’une année à l’expertise rhumatologique de mai 2011 et ne constitue ainsi pas un élément omis par l’expert. Quant au Dr F______, il relève n’avoir prescrit des antalgiques mineurs que par réticence vis-à-vis des effets indésirables d’anti-inflammatoires chroniques. Le traitement médicamenteux ne constitue toutefois que l’un des nombreux éléments pris en compte dans l’appréciation de l’expert rhumatologue pour justifier ses conclusions. De plus, il ne ressort pas du dossier qu’un quelconque médecin ait jugé nécessaire de prescrire des antalgiques puissants, même ponctuellement. Pour les motifs qui précèdent, les conclusions des rapports d’expertises des Drs I______ et K______ emportent la conviction de la chambre de céans, de sorte que celle-ci retiendra, au degré de la vraisemblance prépondérante, que le recourant a présenté une incapacité de travail totale dans son activité habituelle ou toute autre activité dès le 22 novembre 2006, puis retrouvé une capacité de travail de 80% dans une activité adaptée à ses limitations dès août 2008 et à tout le moins jusqu’à l’expertise rhumatologique du 17 mai 2011.</w:t>
      </w:r>
    </w:p>
    <w:p>
      <w:r>
        <w:rPr>
          <w:b/>
        </w:rPr>
        <w:t>E. 12</w:t>
      </w:r>
    </w:p>
    <w:p>
      <w:r>
        <w:t>Postérieurement au mois de mai 2011, l’état de santé somatique et psychique du recourant pourrait s’être aggravé, le dossier ne permettant toutefois pas en l’état de se prononcer sur ce point. En effet, il résulte du rapport du Dr D______ du 25 juin 2012 que ce médecin a fait réaliser une IRM démontrant des « signes clairs d’hyperintensité autour des vis pédiculaires L4 et L5 et une hyperintensité sur les plateaux vertébraux ». Il a également fait état d’une péjoration des douleurs. Cette éventuelle aggravation de l’état de santé a eu lieu avant que l’intimé ne rende sa décision en date du 11 juin 2013 et n’a pas été instruite par l’intimé. Or, selon la jurisprudence, le juge des assurances sociales apprécie la légalité des décisions</w:t>
      </w:r>
    </w:p>
    <w:p>
      <w:r>
        <w:t>A/2335/2013 - 16/18 - attaquées, en règle générale, d’après l'état de fait existant au moment où la décision litigieuse a été rendue (ATF 121 V 366 consid. 1b et les références). D’autres aggravations subséquentes sont vraisemblablement intervenues, dès lors que le Dr D______ a constaté une boiterie importante dès le mois de septembre 2013 et qu’un adénocarcinome a été diagnostiqué chez le recourant en février 2014, pour lequel ce dernier a subi un traitement de chimiothérapie. Enfin, selon la Dresse M______, son état dépressif s’est dégradé, de sorte qu’elle lui a prescrit un traitement antidépresseur et l’a adressé chez un psychiatre (cf. rapports des Drs N______, D______ et M______ des 6 et 25 mars 2014, du 9 avril 2014). Compte tenu de ces éléments, il y a lieu de renvoyer le dossier à l’intimé pour instruction complémentaire, afin que celui-ci mette en œuvre une nouvelle expertise en rhumatologie, oncologie et, cas échéant, psychiatrie, selon la procédure prévue à l’art. 44 LPGA. Il conviendra que les experts se déterminent en particulier sur l’évolution de l’état de santé et de la capacité de travail à compter du mois de juin 2011.</w:t>
      </w:r>
    </w:p>
    <w:p>
      <w:r>
        <w:rPr>
          <w:b/>
        </w:rPr>
        <w:t>E. 13</w:t>
      </w:r>
    </w:p>
    <w:p>
      <w:r>
        <w:t>Au vu de ce renvoi et dans la mesure où les rapports figurant au dossier permettent à la chambre de céans de se prononcer en connaissance de cause sur la capacité de travail jusqu’en mai 2011, les mesures d’instructions sollicitées par le recourant seront rejetées, par appréciation anticipée des preuves.</w:t>
      </w:r>
    </w:p>
    <w:p>
      <w:r>
        <w:rPr>
          <w:b/>
        </w:rPr>
        <w:t>E. 14</w:t>
      </w:r>
    </w:p>
    <w:p>
      <w:r>
        <w:t>Enfin, le tribunal constate que l’intimé, considérant à tort que sa décision de 2009 était partiellement entrée en force (cf. supra consid. 6), a fait abstraction des conclusions de l’expertise sur la capacité de travail et a omis de procéder à un nouveau calcul du degré d’invalidité tenant compte de celles-ci. Il n’appartient cependant pas à la chambre de céans de se prononcer à la place de l’intimé sur cette question et de se substituer à l’autorité administrative de première instance, étant précisé que dans la procédure juridictionnelle administrative, ne peuvent être examinés et jugés, en principe, que les rapports juridiques à propos desquels l’autorité administrative compétente s’est prononcée préalablement d’une manière qui la lie, sous la forme d’une décision (ATF 131 V 164 consid. 2.1, 125 V 414 consid. 1a, 119 Ib 36 consid. 1b et les références citées). Partant, il appartiendra à l’intimé de procéder, à l’issue de l’instruction complémentaire, au calcul du degré d’invalidité tenant compte d’une capacité de travail nulle dans toute activité du 22 novembre 2006 jusqu’au mois de juillet 2008, puis de 80% dans une activité adaptée de août 2008 jusqu’à mai 2011 au moins.</w:t>
      </w:r>
    </w:p>
    <w:p>
      <w:r>
        <w:rPr>
          <w:b/>
        </w:rPr>
        <w:t>E. 15</w:t>
      </w:r>
    </w:p>
    <w:p>
      <w:r>
        <w:t>Au vu de ce qui précède, le recours est partiellement admis, la décision litigieuse annulée et la cause renvoyée à l’intimée, à charge pour celui-ci de mettre en œuvre l’expertise précitée selon la procédure prévue par l’art. 44 LPGA puis de rendre une nouvelle décision dans le sens des considérants. Le recourant, représenté par un conseil, obtient partiellement gain de cause, de sorte qu’il a droit à une indemnité à titre de participation à ses frais et dépens, que la chambre de céans fixe en l’occurrence à CHF 2'500.- (art. 61 let. g LPGA ; art. 89H</w:t>
      </w:r>
    </w:p>
    <w:p>
      <w:r>
        <w:t>A/2335/2013 - 17/18 - al. 3 de la loi sur la procédure administrative du 12 septembre 1985 - LPA ;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w:t>
      </w:r>
    </w:p>
    <w:p>
      <w:r>
        <w:t>A/2335/2013 - 18/18 -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