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ATAS/1272/2013 vom 16. Dezember 2013</w:t>
      </w:r>
    </w:p>
    <w:p>
      <w:r>
        <w:t>GE Cour de justice, 2013-12-16, FR</w:t>
      </w:r>
    </w:p>
    <w:p>
      <w:r>
        <w:rPr>
          <w:b/>
        </w:rPr>
        <w:t xml:space="preserve">Quelle: </w:t>
      </w:r>
      <w:r>
        <w:t>https://mcp.opencaselaw.ch/entscheid/ge_gerichte_ATAS_1272_2013</w:t>
      </w:r>
    </w:p>
    <w:p>
      <w:r>
        <w:t>FR: GE_GERICHTE ATAS/1272/2013 du 16 décembre 2013</w:t>
      </w:r>
    </w:p>
    <w:p>
      <w:r>
        <w:t>IT: GE_GERICHTE ATAS/1272/2013 del 16 dicembre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en temps utile devant le tribunal compétent, le recours est recevable (art. 56, 58 et 60 LPGA).</w:t>
      </w:r>
    </w:p>
    <w:p>
      <w:r>
        <w:rPr>
          <w:b/>
        </w:rPr>
        <w:t>E. 3</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131 V 164 consid. 2.1 p. 164; ATF 125 V 413 consid. 1b et 2 et les références; ATF 119 V 347; ATFA non publié U 152/01 du 8 octobre 2003, consid. 3).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b) En l’espèce, le recourant a conclu à l’annulation de la décision du 24 juin 2013 mais aussi à ce que l’intimée soit invitée à retirer toutes les réquisitions de poursuite déposées à son encontre, à produire toutes les décisions de mainlevées de l’opposition rendues à ce jour, à la constatation de la nullité de celles-ci, subsidiairement à la constatation qu’elles peuvent être révisées et à la condamnation de l’intimée à lui verser 350 fr. et à rembourser au SAM 5'663 fr. 15. Or, la décision sur opposition litigieuse se limite à rejeter l’opposition au commandement de payer, poursuite n° __________, et dire que l’intimée est fondée à requérir la continuation de ladite poursuite à hauteur de 50 fr. Elle ne porte par conséquent pas sur les conclusions du recourant qui outrepassent la question du bien-fondé de la mise à sa charge des 50 fr. précités. De ce fait, en vertu de la jurisprudence suscitée, le litige portera uniquement sur le point de savoir si c’est à bon droit que l’intimée a réclamé au recourant le paiement du montant de 50 fr. au titre de frais de rappel et de sommation liés au recouvrement des primes d’août à septembre 2012 et prononcé la mainlevée de l’opposition formée à la poursuite précitée.</w:t>
      </w:r>
    </w:p>
    <w:p>
      <w:r>
        <w:t>A/2573/2013 - 6/11 -</w:t>
      </w:r>
    </w:p>
    <w:p>
      <w:r>
        <w:rPr>
          <w:b/>
        </w:rPr>
        <w:t>E. 4</w:t>
      </w:r>
    </w:p>
    <w:p>
      <w:r>
        <w:t>a) Le droit d'être entendu, tel qu'il est garanti par l’art. 29 al. 2 de la Constitution fédéral de la Confédération suisse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p. 293; 129 II 497 consid. 2.2 p. 504). L'autorité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(ATF 136 I 229 consid. 5.3 p. 236; 134 I 140 consid. 5.3 p. 148; sur la notion d'arbitraire, voir ATF 132 I 13 consid. 5.1 p. 17 ; ATF du 30 avril 2013 1C 641/2012). Par ailleurs, l’art. 29 al. 2 Cst. ne confère pas le droit d’être entendu oralement (ATF 134 I 140). b) En l’espèce, la requête du recourant quant à la convocation d’une audience de comparution personnelle des parties, avec audition de témoins, sera rejetée, la Cour de céans estimant qu’elle est suffisamment renseignée pour statuer. Par ailleurs, le recourant a eu l’occasion d’exercer son droit d’être entendu par écrit, notamment par le biais d’une écriture de réplique de sorte que ce dernier a été respecté dans le cadre de la présente procédure.</w:t>
      </w:r>
    </w:p>
    <w:p>
      <w:r>
        <w:rPr>
          <w:b/>
        </w:rPr>
        <w:t>E. 5</w:t>
      </w:r>
    </w:p>
    <w:p>
      <w:r>
        <w:t>Selon l’art. 6 LAMal, les cantons veillent au respect de l'obligation de s'assurer (al. 1). L'autorité désignée par le canton affilie d'office toute personne tenue de s'assurer qui n'a pas donné suite à cette obligation en temps utile (al. 2). Selon l’art. 4 al. 1 LaLAMal, le service de l’assurance-maladie contrôle l’affiliation des assujettis. Selon l’art. 6 al. 3 LaLAMal, l’affiliation d’office est annulée si elle se révèle injustifiée. L’assuré en supporte les frais s’il est en faute. Dans l’arrêt K 21/2004 du 5 juillet 2004 cité par l’intimée, le Tribunal fédéral a considéré que l’assurée qui n’avait pas informé le SAM et l’assurance à laquelle elle avait été affiliée d’office, du fait qu’elle avait entrepris des démarches pour s’assurer auprès d’un autre assureur-maladie avait commis une faute de sorte qu’elle devait répondre des frais engagés par l’assurance pour le recouvrement des primes, même si l’affiliation avait été annulée ultérieurement par le SAM.</w:t>
      </w:r>
    </w:p>
    <w:p>
      <w:r>
        <w:rPr>
          <w:b/>
        </w:rPr>
        <w:t>E. 6</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En vertu de l’art. 90 OAMal, les primes doivent être payées à l'avance et en principe tous les mois.</w:t>
      </w:r>
    </w:p>
    <w:p>
      <w:r>
        <w:t>A/2573/2013 - 7/11 - b)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Loi fédérale sur la poursuite pour dettes et la faillite (LP; RS 281.1). L’art. 64a LAMal, en vigueur depuis le 1er janvier 2012, prévoit ainsi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c) S’agissant de l’obligation de l’assuré de payer les primes d’assurance, il y a lieu d’appliquer les règles générales du code des obligations (CO) relatives à l’exécution des obligations et, en particulier, celles ayant trait au paiement (art. 84 ss CO ; ATAS/407/2004 du 18 mai 2004). d) L’art. 105b OAMal prévoit que lorsqu’un assuré a causé par sa faute des dépenses qui auraient pu être évitées par un paiement effectué à temps, l’assureur peut percevoir des frais administratifs d’un montant approprié, si une telle mesure est prévue par les conditions générales sur les droits et obligations de l’assuré. La jurisprudence a précisé qu’un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(ATF 125 V 276). Il y a faute de l’assuré lorsque, par son comportement, il oblige la caisse à lui adresser des rappels pour l’exhorter à payer ses cotisations (ATFA non publié K 28/02 du 29 janvier 2003, consid. 5). e) Par ailleurs, les conditions générales de l’intimée prévoient que les primes sont payables d’avance aux échéances convenues (art. 15.1), que les créances de cotisations échues sont soumises à la perception d’intérêts moratoires de 5% par année (art. 15.4), et que l’assuré qui, après rappel, ne s’acquitte pas de ses redevances, fait l’objet d’une mise en demeure (art. 17.1). Si cette sommation n’est pas suivie d’un paiement intégral dans les 5 jours, l’assuré devient immédiatement redevable des primes dues jusqu’à la prochaine échéance et une procédure de recouvrement par voie de poursuite ou faillite est introduite. En cas d’opposition au commandement de payer, l’assureur prononcera, en application de l’article 79 LP et sous forme de décision sujette à opposition au sens de l’article 52 LPGA, la levée d’opposition jusqu’à concurrence du montant dû. L’assuré est astreint à participer aux frais d’édition de rappel et d’établissement de la mise en demeure à raison, respectivement, de 10 fr. et 30 fr..</w:t>
      </w:r>
    </w:p>
    <w:p>
      <w:r>
        <w:t>A/2573/2013 - 8/11 -</w:t>
      </w:r>
    </w:p>
    <w:p>
      <w:r>
        <w:rPr>
          <w:b/>
        </w:rPr>
        <w:t>E. 7</w:t>
      </w:r>
    </w:p>
    <w:p>
      <w:r>
        <w:t>a)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b)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rPr>
          <w:b/>
        </w:rPr>
        <w:t>E. 8</w:t>
      </w:r>
    </w:p>
    <w:p>
      <w:r>
        <w:t>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 b)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w:t>
      </w:r>
    </w:p>
    <w:p>
      <w:r>
        <w:t>A/2573/2013 - 9/11 -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10</w:t>
      </w:r>
    </w:p>
    <w:p>
      <w:r>
        <w:t>En l’espèce, le recourant a été affilié d’office le 1er octobre 2010 auprès de l’intimée ; cette affiliation ayant été annulée par le SAM le 10 décembre 2012 il convient de se demander si les frais de rappel et de sommation liés à la procédure de recouvrement des primes de juillet à septembre 2012 peuvent être mis à la charge du recourant. La Cour de céans constate que la situation du cas d’espèce ressemble au cas jurisprudentiel précité (K 51/2004) en ce sens que l’on peut reprocher au recourant d’avoir commis une faute, d’abord en ne donnant pas suite au contrôle d’affiliation du SAM, de sorte que celui-ci a été dans l’obligation de rendre la décision d’affiliation auprès de l’intimée sans avoir connaissance de l’affiliation du recourant auprès d’AEROSANA, devenue PROGRES et, ensuite, en ne contestant pas celle-ci alors même que le recourant savait qu’il était toujours affilié auprès de PROGRES. L’argument du recourant selon lequel il n’avait pas été en mesure de contester la décision d’affiliation d’office du SAM car il n’était pas à même de prouver son affiliation auprès d’AEROSANA, celle-ci ne lui ayant pas remis les documents réclamés, notamment la police d’assurance, ne saurait l’exculper. En effet, si l’information sur son affiliation avait été transmise dès la procédure de contrôle engagée par le SAM, celui-ci aurait très vraisemblablement pu conseiller le recourant sur le changement de dénomination de sa caisse-maladie afin que ce dernier obtienne les informations pertinentes sur sa police d’assurance. Par son silence, le recourant a maintenu une situation confuse qui a perduré durant deux années sans que ni le SAM ni l’intimée ne dispose d’éléments suggérant que l’affiliation d’office n’était pas justifiée et qu’elle serait susceptible d’être annulée. Ainsi, l’intimée a-t-elle, comme la loi l’exige, régulièrement entamé diverses procédures pour recouvrer les primes dues depuis l’affiliation d’office, ce qui n’est d’ailleurs pas contesté par le recourant. Partant, les frais de rappel de 20 fr. et ceux de sommation de 30 fr. pour la procédure liée aux primes impayées de juillet à septembre 2012 sont justifiés et peuvent être mis à la charge du recourant, en application de l’art. 6 al. 3 LaLAMal.</w:t>
      </w:r>
    </w:p>
    <w:p>
      <w:r>
        <w:t>A/2573/2013 - 10/11 -</w:t>
      </w:r>
    </w:p>
    <w:p>
      <w:r>
        <w:rPr>
          <w:b/>
        </w:rPr>
        <w:t>E. 11</w:t>
      </w:r>
    </w:p>
    <w:p>
      <w:r>
        <w:t>Au vu de ce qui précède, le recours sera rejeté et la Cour de céans prononcera la mainlevée de l’opposition faite au commandement de payer, poursuite n°__________, à hauteur de 50 fr. frais de poursuite non compris.</w:t>
      </w:r>
    </w:p>
    <w:p>
      <w:r>
        <w:t>A/2573/2013 - 11/11 -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