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ATAS/1272/2012 vom 22. Oktober 2012</w:t>
      </w:r>
    </w:p>
    <w:p>
      <w:r>
        <w:t>GE Cour de justice, 2012-10-22, FR</w:t>
      </w:r>
    </w:p>
    <w:p>
      <w:r>
        <w:rPr>
          <w:b/>
        </w:rPr>
        <w:t xml:space="preserve">Quelle: </w:t>
      </w:r>
      <w:r>
        <w:t>https://mcp.opencaselaw.ch/entscheid/ge_gerichte_ATAS_1272_2012</w:t>
      </w:r>
    </w:p>
    <w:p>
      <w:r>
        <w:t>FR: GE_GERICHTE ATAS/1272/2012 du 22 octobre 2012</w:t>
      </w:r>
    </w:p>
    <w:p>
      <w:r>
        <w:t>IT: GE_GERICHTE ATAS/1272/2012 del 22 ottobre 2012</w:t>
      </w:r>
    </w:p>
    <w:p>
      <w:pPr>
        <w:pStyle w:val="Heading2"/>
      </w:pPr>
      <w:r>
        <w:t>Erwägungen</w:t>
      </w:r>
    </w:p>
    <w:p>
      <w:r>
        <w:rPr>
          <w:b/>
        </w:rPr>
        <w:t>E. 1</w:t>
      </w:r>
    </w:p>
    <w:p>
      <w:r>
        <w:t>Conformément à l'art. 134 al. 1 let. b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w:t>
      </w:r>
    </w:p>
    <w:p>
      <w:r>
        <w:t>Sa compétence pour juger du cas d’espèce est ainsi établie.</w:t>
      </w:r>
    </w:p>
    <w:p>
      <w:r>
        <w:t>A/2289/2012 - 4/6 -</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Les paiements en espèce effectués durant le mariage ne sont pas pris en compte (art. 22 al. 2 LFLP).</w:t>
      </w:r>
    </w:p>
    <w:p>
      <w:r>
        <w:rPr>
          <w:b/>
        </w:rPr>
        <w:t>E. 3</w:t>
      </w:r>
    </w:p>
    <w:p>
      <w:r>
        <w:t>a) En l’espèce, le juge de première instance a ordonné le partage par moitié des avoirs de prévoyance des demandeurs. Les dates pertinentes sont, d’une part, celle du mariage, le 20 décembre 2005, d’autre part le 10 juillet 2012, date à laquelle le jugement de divorce est devenu exécutoire. Selon les documents produits, la prestation acquise pendant le mariage par Mme T__________ S__________ est de 132 fr. 16 auprès de la FONDATION INSTITUTION SUPPLETIVE LPP, les intérêts ayant déjà été calculés par l'institution de prévoyance défenderesse. Le demandeur n'a aucun avoir. Ainsi Mme T__________ S__________ doit à son ex-époux le montant de 66 fr. 10 (132 fr. 16 : 2).</w:t>
      </w:r>
    </w:p>
    <w:p>
      <w:r>
        <w:t>b)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4</w:t>
      </w:r>
    </w:p>
    <w:p>
      <w:r>
        <w:t>Le jugement de divorce ayant ordonné le partage par moitié des avoirs de prévoyance acquis par chacun des époux durant le mariage, il convient d'exécuter ce point principal du dispositif du jugement de divorce tout en constatant que l'invitation qui suit ne peut être suivie, d'une part en raison du fait que le demandeur ne dispose d'aucun avoir de prévoyance professionnelle et, d'autre part, que la plus grande partie de l'avoir de la demanderesse, existant au jour du divorce, soit un montant de 1'121 fr. 92 sur un montant total de 1'254 fr. 08, a été constitué avant le mariage.</w:t>
      </w:r>
    </w:p>
    <w:p>
      <w:r>
        <w:t>A/2289/2012 - 5/6 -</w:t>
      </w:r>
    </w:p>
    <w:p>
      <w:r>
        <w:rPr>
          <w:b/>
        </w:rPr>
        <w:t>E. 5</w:t>
      </w:r>
    </w:p>
    <w:p>
      <w:r>
        <w:t>Selon l'art. 5 al. 1 let. c LFLP, l’assuré peut exiger le paiement en espèces de la prestation de sortie lorsque le montant de la prestation de sortie est inférieur au montant annuel des cotisations de l’assuré. En l'espèce, vu le montant de la prestation de libre passage à partager, la FONDATION INSTITUTION SUPPLETIVE LPP sera invitée à verser celle-ci en main du demandeur.</w:t>
      </w:r>
    </w:p>
    <w:p>
      <w:r>
        <w:rPr>
          <w:b/>
        </w:rPr>
        <w:t>E. 6</w:t>
      </w:r>
    </w:p>
    <w:p>
      <w:r>
        <w:t>Aucun émolument ne sera perçu, la procédure étant gratuite (art. 73 al. 2 LPP et 89H al. 1 de la loi sur la procédure administrative du 12 septembre 1985).</w:t>
      </w:r>
    </w:p>
    <w:p>
      <w:r>
        <w:t>A/2289/2012 - 6/6 -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