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ATAS/1272/2008 vom 13. November 2008</w:t>
      </w:r>
    </w:p>
    <w:p>
      <w:r>
        <w:t>GE Cour de justice, 2008-11-13, FR</w:t>
      </w:r>
    </w:p>
    <w:p>
      <w:r>
        <w:rPr>
          <w:b/>
        </w:rPr>
        <w:t xml:space="preserve">Quelle: </w:t>
      </w:r>
      <w:r>
        <w:t>https://mcp.opencaselaw.ch/entscheid/ge_gerichte_ATAS_1272_2008</w:t>
      </w:r>
    </w:p>
    <w:p>
      <w:r>
        <w:t>FR: GE_GERICHTE ATAS/1272/2008 du 13 novembre 2008</w:t>
      </w:r>
    </w:p>
    <w:p>
      <w:r>
        <w:t>IT: GE_GERICHTE ATAS/1272/2008 del 13 novembre 2008</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et concerne la restitution de prestations allouées en 2007 et 2008. En ce qui concerne la procédure, et à défaut de règles transitoires contraires, le nouveau droit s'applique sans réserve dès le jour de son entrée en vigueur (ATF 117 V 93 consid. 6b, 112 V 360 consid. 4a; RAMA 1998 KV 37 p. 316 consid. 3b). En ce qui concerne cependant plus précisément les prestations cantonales,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(art. 1A LPCC).</w:t>
      </w:r>
    </w:p>
    <w:p>
      <w:r>
        <w:t>A/3055/2008 - 5/7 -</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4</w:t>
      </w:r>
    </w:p>
    <w:p>
      <w:r>
        <w:t>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w:t>
      </w:r>
    </w:p>
    <w:p>
      <w:r>
        <w:rPr>
          <w:b/>
        </w:rPr>
        <w:t>E. 5</w:t>
      </w:r>
    </w:p>
    <w:p>
      <w:r>
        <w:t>En l’espèce, la demande de remise faisant l’objet d’une procédure actuellement encore pendante devant l’intimé, le litige ne porte que sur la question de savoir si c’est à juste titre que l’intimé a considéré que des prestations ont été versées de manière indues et, en particulier, sur la question de savoir quel est le montant qui doit être retenu à titre de produit du bien immobilier dont les bénéficiaires sont propriétaires.</w:t>
      </w:r>
    </w:p>
    <w:p>
      <w:r>
        <w:rPr>
          <w:b/>
        </w:rPr>
        <w:t>E. 6</w:t>
      </w:r>
    </w:p>
    <w:p>
      <w:r>
        <w:t>Au niveau fédéral, l’art. 2a let. a aLPC (applicable en 2007) prévoit qu’ont droit aux prestations les personnes âges qui perçoivent une rente de vieillesse. (cf. art. 4 al. 1 let. a LPC applicable depuis le 1er janvier 2008). Le montant de la prestation complémentaire annuelle correspond alors à la part des dépenses reconnues qui excède les revenus déterminants (art. 3a al. 1 aLPC, art. 9 al. 1 LPC). Selon l’art. 3c al. 1 aLPC, les revenus déterminants comprennent notamment le produit de la fortune mobilière et immobilière (let. b ; art. 11 al. 1 let. b LPC).</w:t>
      </w:r>
    </w:p>
    <w:p>
      <w:r>
        <w:t>A/3055/2008 - 6/7 -</w:t>
      </w:r>
    </w:p>
    <w:p>
      <w:r>
        <w:rPr>
          <w:b/>
        </w:rPr>
        <w:t>E. 7</w:t>
      </w:r>
    </w:p>
    <w:p>
      <w:r>
        <w:t>En ce qui concerne les prestations cantonales, l’art. 4 LPCC prévoit qu’ont droit aux prestations les personnes dont le revenu annuel déterminant n’atteint pas le revenu minimum cantonal d’aide sociale applicable.</w:t>
      </w:r>
    </w:p>
    <w:p>
      <w:r>
        <w:t>Le revenu déterminant au sens de l’art. 5 al. 1 LPCC est calculé conformément aux règles fixées dans la loi fédérale et ses dispositions d’exécution.</w:t>
      </w:r>
    </w:p>
    <w:p>
      <w:r>
        <w:rPr>
          <w:b/>
        </w:rPr>
        <w:t>E. 8</w:t>
      </w:r>
    </w:p>
    <w:p>
      <w:r>
        <w:t>Or, en matière fédérale, ainsi que le relève l’intimé, l’art. 16 al. 1 et 2 de l’ordonnance sur les prestations complémentaires à l’assurance-vieillesse, survivants et invalidité (OPC-AVS/AI) prévoit que la déduction forfaitaire prévue pour l'impôt cantonal direct dans le canton de domicile s'applique aux frais d'entretien des bâtiments et que lorsque la législation fiscale cantonale ne prévoit pas de déduction forfaitaire, c’est celle de l'impôt fédéral direct qui est déterminante. Les directives de l’Office fédéral des assurances sociales concernant les prestations complémentaires à l'AVS et à l'AI (DPC) précisent également en leur chiffre 3006 que seule la déduction forfaitaire applicable pour l'impôt cantonal direct dans le canton de domicile est valable pour les frais d'entretien des immeubles et qu'il n'est par conséquent pas possible de se fonder sur les frais effectifs d'entretien des immeubles. D'autres frais éventuels ne peuvent ainsi pas être pris en compte comme dépenses reconnues.</w:t>
      </w:r>
    </w:p>
    <w:p>
      <w:r>
        <w:rPr>
          <w:b/>
        </w:rPr>
        <w:t>E. 9</w:t>
      </w:r>
    </w:p>
    <w:p>
      <w:r>
        <w:t>En l’espèce, il n’est pas contesté que depuis 2002, est mentionné dans la rubrique "IFD / Charges et frais d'entretien", un montant de 1'651 fr. Ce montant est correct puisqu’il correspond à 20 % du rendement brut des loyers, ce qui est le montant accepté à titre de déduction forfaitaire pour l'impôt fédéral direct en ce qui concerne les immeubles âgés de plus de dix ans (art. 2 al. 2 let. b de l'ordonnance sur la déduction des frais relatifs aux immeubles privés dans le cadre de l'impôt fédéral direct ; RS 642.116). C’est par conséquent à juste titre que l’intimé a procédé au calcul des prestations en tenant compte d’un montant de 6'606 fr., correspondant au montant du rendement fiscal (8'257 fr.) déduction faite de la déduction forfaitaire (1'651 fr.). Eu égard aux considérations qui précèdent, le recours est rejeté, étant précisé que les arguments de la recourante relatifs à sa bonne foi et à sa situation financière difficile seront examinés dans le cadre de la demande de remise encore pendante devant l’intimé.</w:t>
      </w:r>
    </w:p>
    <w:p>
      <w:r>
        <w:t>A/3055/2008 - 7/7 -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