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ATAS/1271/2014 vom 9. Dezember 2014</w:t>
      </w:r>
    </w:p>
    <w:p>
      <w:r>
        <w:t>GE Cour de justice, 2014-12-09, FR</w:t>
      </w:r>
    </w:p>
    <w:p>
      <w:r>
        <w:rPr>
          <w:b/>
        </w:rPr>
        <w:t xml:space="preserve">Quelle: </w:t>
      </w:r>
      <w:r>
        <w:t>https://mcp.opencaselaw.ch/entscheid/ge_gerichte_ATAS_1271_2014</w:t>
      </w:r>
    </w:p>
    <w:p>
      <w:r>
        <w:t>FR: GE_GERICHTE ATAS/1271/2014 du 9 décembre 2014</w:t>
      </w:r>
    </w:p>
    <w:p>
      <w:r>
        <w:t>IT: GE_GERICHTE ATAS/1271/2014 del 9 dicembre 2014</w:t>
      </w:r>
    </w:p>
    <w:p>
      <w:pPr>
        <w:pStyle w:val="Heading2"/>
      </w:pPr>
      <w:r>
        <w:t>Erwägungen</w:t>
      </w:r>
    </w:p>
    <w:p>
      <w:r>
        <w:rPr>
          <w:b/>
        </w:rPr>
        <w:t>E. 1</w:t>
      </w:r>
    </w:p>
    <w:p>
      <w:r>
        <w:t>Les dispositions légales applicables quant à la compétence de la chambre de céans ont déjà été exposées dans l’arrêt du 16 février 2010. Il y a lieu de s’y référer.</w:t>
      </w:r>
    </w:p>
    <w:p>
      <w:r>
        <w:rPr>
          <w:b/>
        </w:rPr>
        <w:t>E. 2</w:t>
      </w:r>
    </w:p>
    <w:p>
      <w:r>
        <w:t>Le litige porte sur le point de savoir s'il y a lieu de prendre en considération à compter du 1er février 2009 un revenu hypothétique dans le calcul du montant des prestations complémentaires dues à l'assurée.</w:t>
      </w:r>
    </w:p>
    <w:p>
      <w:r>
        <w:rPr>
          <w:b/>
        </w:rPr>
        <w:t>E. 3</w:t>
      </w:r>
    </w:p>
    <w:p>
      <w:r>
        <w:t>Dans son arrêt du 21 janvier 2011, le TF a renvoyé le présent dossier à la chambre de céans, afin qu'elle se prononce sur la survenance d’une éventuelle aggravation de l'état de santé, aggravation alléguée par l’assurée pour justifier le fait qu’aucun gain hypothétique ne devait être retenu. Le TF a à cet égard jugé que les divers certificats médicaux produits par l’assurée n'étaient pas suffisants en tant qu'ils n'étaient pas motivés, mais considéré qu'il ne pouvait, sans autres explications ou mesures d'instruction, être exclu que la péjoration invoquée se soit effectivement produite.</w:t>
      </w:r>
    </w:p>
    <w:p>
      <w:r>
        <w:rPr>
          <w:b/>
        </w:rPr>
        <w:t>E. 4</w:t>
      </w:r>
    </w:p>
    <w:p>
      <w:r>
        <w:t>Les dispositions de la LPGA, en vigueur depuis le 1er janvier 2003, s’appliquent aux prestations complémentaires fédérales à moins que la LPC n'y déroge expressément (art. 1 al. 1 LPC).</w:t>
      </w:r>
    </w:p>
    <w:p>
      <w:r>
        <w:t>A/1191/2009 - 9/15 - Il en va de même en matière de prestations complémentaires cantonales (cf. art. 1A let. b LPCC).</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dans sa teneur dès le 1er janvier 2011 comprennent notamment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le produit de la fortune mobilière et immobilière ainsi que les rentes, pensions et autres prestations périodiques, y compris les rentes de l'AVS et de l'AI (art. 11 al. 1 let. a,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du Code civil (CC; RS 210) (ATF 8C_68/2007 du 14 mars 2008, consid. 5.1). Dans sa teneur en force jusqu'au 31 décembre 2008, l'art. 11 al. 1 let. C LPC retenait à titre de revenu le quinzième de la fortune nette dépassant 40'000 fr. des bénéficiaires de rentes de l'assurance- invalidité.</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Quant au gain hypothétique du conjoint du bénéficiaire des prestations, les considérations qui seront développées ci-dessous en matière de prestations fédérales s’appliquent mutatis mutandis, les principes valables en droit cantonal</w:t>
      </w:r>
    </w:p>
    <w:p>
      <w:r>
        <w:t>A/1191/2009 - 10/15 - étant les mêmes que ceux qui s’appliquent en la matière en droit fédéral (ATAS/1473/2009 du 26 novembre 2009; consid. 6).</w:t>
      </w:r>
    </w:p>
    <w:p>
      <w:r>
        <w:rPr>
          <w:b/>
        </w:rPr>
        <w:t>E. 7</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(ATF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(ATF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9C_240/2010 du 3 septembre 2010, consid. 4.1).</w:t>
      </w:r>
    </w:p>
    <w:p>
      <w:r>
        <w:rPr>
          <w:b/>
        </w:rPr>
        <w:t>E. 8</w:t>
      </w:r>
    </w:p>
    <w:p>
      <w:r>
        <w:t>En ce qui concerne le critère de la mise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 du 8 octobre 2002). Selon les directives concernant les prestations complémentaires à l’AVS et à l’AI de l’office fédéral des assurances sociales dans leur version en vigueur en 2012 (DPC), aucun revenu hypothétique n’est pris en compte si le conjoint non invalide peut faire valoir l’une ou l’autre des conditions suivantes: malgré tous ses efforts, il ne trouve aucun emploi. Cette hypothèse peut être considérée comme réalisée</w:t>
      </w:r>
    </w:p>
    <w:p>
      <w:r>
        <w:t>A/1191/2009 - 11/15 - lorsqu’il s’est adressé à un office régional de placement (ORP) et prouve que ses recherches d’emploi sont suffisantes qualitativement et quantitativement; lorsqu’il touche des allocations de chômage (ch. 3482.03).</w:t>
      </w:r>
    </w:p>
    <w:p>
      <w:r>
        <w:rPr>
          <w:b/>
        </w:rPr>
        <w:t>E. 9</w:t>
      </w:r>
    </w:p>
    <w:p>
      <w:r>
        <w:t>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8C_440/2008 du 6 février 2009, consid. 3; ATF 134 V 53, consid. 4.1).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w:t>
      </w:r>
    </w:p>
    <w:p>
      <w:r>
        <w:rPr>
          <w:b/>
        </w:rPr>
        <w:t>E. 10</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Il suffit de rappeler que le point de savoir si l'on peut exiger d'un bénéficiaire de prestations complémentaires ou de son conjoint qu'il exerce une activité lucrative doit être examiné à l'aune des critères posés en droit de la famille (ATF 134 V 53</w:t>
      </w:r>
    </w:p>
    <w:p>
      <w:r>
        <w:t>A/1191/2009 - 12/15 - consid. 4.1 p. 61).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arrêts cités). Il convient également de souligner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w:t>
      </w:r>
    </w:p>
    <w:p>
      <w:r>
        <w:rPr>
          <w:b/>
        </w:rPr>
        <w:t>E. 11</w:t>
      </w:r>
    </w:p>
    <w:p>
      <w:r>
        <w:t>Faisant suite à l’arrêt du TF du 21 janvier 2011, la chambre de céans a repris l’instance et requis l’apport du dossier AI. Elle a ainsi pris connaissance du rapport d’expertise établi le 19 mars 2013 par la Dresse K_____, selon lequel l’assurée ne présentait plus aucune atteinte psychiatrique à la santé ayant des répercussions sur sa capacité de travail, et de la décision rendue par l’OAI le 12 juillet 2013, confirmant le droit de l’assurée à un trois-quarts de rente. L’assurée conteste la valeur probante du rapport de la Dresse K_____, en se référant aux observations de la Dresse F_____ du 6 mai 2014. Selon la Dresse F_____ en effet, l’expertise ne tient notamment pas compte de l’état clinique (émoussement affectif manifeste, motricité diminuée, contact avec l’interlocuteur typique pour les personnes souffrant de psychose). Il y a toutefois lieu de constater qu'elle ne motive pas davantage les raisons pour lesquelles elle ne partage pas l'avis de la Dresse K_____. Elle ne fait par ailleurs pas état d'une aggravation de l'état de santé de sa patiente. Elle a au contraire rappelé que son diagnostic d’état dépressif sévère avec caractéristiques psychotiques congruentes et non congruentes à l’humeur avait été posé à fin 2008, d’une part, et que la psychose déficitaire, conséquence de cet état dépressif sévère, avait pu être confirmée dès 2011. Elle précise quoi qu’il en soit que les symptômes psychotiques de type d’idées délirantes</w:t>
      </w:r>
    </w:p>
    <w:p>
      <w:r>
        <w:t>A/1191/2009 - 13/15 - présents dans le passé ont pu être soignés pour l’heure actuelle. Le fait qu’elle ajoute que ces symptômes réapparaitront sans aucun doute à l’avenir ne saurait être pris en considération dans le cadre du présent litige. Il y a également lieu de constater que l’assurée n’a pas contesté la décision rendue par l’OAI le 12 juillet 2013, et n'allègue pas qu'une aggravation serait survenue depuis la décision AI du 12 juillet 2013. Aussi les observations de la Dresse F_____ ne permettent-elles pas de mettre en doute les conclusions de l’experte. Celles de Mme C_____ ne peuvent qu’être écartées, dans la mesure où il appert de la partie en fait qui précède que celle-ci ne peut en réalité ni poser un diagnostic, ni attester de la capacité de travail d’un patient. Elles n’ont en conséquence, d’emblée, pas valeur probante. Force est, au vu de ce qui précède, de conclure qu’il n’a pas été établi, au degré de vraisemblance requis par la jurisprudence, qu’une aggravation de l’état de santé sur le plan psychique soit survenue. L’OAI n’a du reste pas admis qu’il y ait eu aggravation, de sorte que, par décision du 12 juillet 2013, et sur la base du rapport d’expertise établi par la Dresse K_____ le 19 mars 2013, il s’est borné à confirmer le droit de l’assurée à un trois-quarts de rente. Il a au surplus attiré l’attention de l’assurée sur le fait qu’une aide au placement pouvait lui être octroyée. Il lui suffisait d’adresser une requête en ce sens à l’OAI et de participer activement aux mesures proposées en faisant elle-même des recherches d’emploi. Il convient dès lors de se fonder sur l’incapacité de travail retenue par l’OAI, et partant retenir une capacité résiduelle de travail de 30%.</w:t>
      </w:r>
    </w:p>
    <w:p>
      <w:r>
        <w:rPr>
          <w:b/>
        </w:rPr>
        <w:t>E. 12</w:t>
      </w:r>
    </w:p>
    <w:p>
      <w:r>
        <w:t>Le TF a rappelé, dans son arrêt du 21 janvier 2011, qu’en principe il peut être exigé d'une assurée âgée de 44 ans, parlant français, présente en Suisse depuis longtemps et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qu'elle mette en valeur sa capacité résiduelle de travail et qu'il soit, partant, tenu compte d'un revenu hypothétique pour le cas où celle-ci y renoncerait sans motif. Il se justifie en conséquence de considérer qu’un gain potentiel à hauteur de 30% doit être retenu.</w:t>
      </w:r>
    </w:p>
    <w:p>
      <w:r>
        <w:rPr>
          <w:b/>
        </w:rPr>
        <w:t>E. 13</w:t>
      </w:r>
    </w:p>
    <w:p>
      <w:r>
        <w:t>L’assurée conteste également le montant retenu au titre de salaire fictif de CHF 12'400.-, pas réalisable en raison de l’absence de qualification professionnelle et situation actuelle du marché de l’emploi, étant rappelé qu’elle gagnait comme femme de chambre avant l’accident, un salaire mensuel moyen de CHF 2'253.30.</w:t>
      </w:r>
    </w:p>
    <w:p>
      <w:r>
        <w:t>A/1191/2009 - 14/15 - Il y a toutefois lieu de rappeler qu’aux termes de l’art. 14a de l’ordonnance sur les prestations complémentaires à l’assurance-vieillesse, survivants et invalidité du 15 janvier 1971 (OPC-AVS/AI - RS 831.301), « 1 Le revenu de l'activité lucrative des invalides est pris en compte sur la base du montant effectivement obtenu par l'assuré dans la période déterminante. 2 Pour les invalides âgés de moins de 60 ans, le revenu de l'activité lucrative à prendre en compte correspond au moins : a. au montant maximum destiné à la couverture des besoins vitaux des personnes seules selon l'art. 10, al. 1, let. a, ch. 1, LPC, augmenté d'un tiers, pour un taux d'invalidité de 40 à moins de 50 %; b. au montant maximum destiné à la couverture des besoins selon la let. a, pour un taux d'invalidité de 50 à moins de 60 %; c. aux deux tiers du montant maximum destiné à la couverture des besoins vitaux selon la let. a, pour un taux d'invalidité de 60 à moins de 70 %. 3 L'al. 2 n'est pas applicable si : a. l'invalidité de personnes sans activité lucrative a été établie conformément à l'art. 27 du règlement du 17 janvier 1961 sur l'assurance-invalidité, ou si b. l'invalide travaille dans un atelier au sens de l'art. 3, al. 1, let. a, de la loi fédérale du 6 octobre 2006 sur les institutions destinées à promouvoir l'intégration des personnes invalides (LIPPI) ».</w:t>
      </w:r>
    </w:p>
    <w:p>
      <w:r>
        <w:rPr>
          <w:b/>
        </w:rPr>
        <w:t>E. 14</w:t>
      </w:r>
    </w:p>
    <w:p>
      <w:r>
        <w:t>Aussi le calcul auquel a procédé le SPC pour fixer le montant du gain hypothétique à prendre en considération, ce sur la base de l’art. 14a al. 2 let. c OPC-AVS/AI, ne peut-il être que confirmé. Le recours est en conséquence rejeté.</w:t>
      </w:r>
    </w:p>
    <w:p>
      <w:r>
        <w:t>A/1191/2009 - 15/15 -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