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ATAS/1271/2012 vom 22. Oktober 2012</w:t>
      </w:r>
    </w:p>
    <w:p>
      <w:r>
        <w:t>GE Cour de justice, 2012-10-22, FR</w:t>
      </w:r>
    </w:p>
    <w:p>
      <w:r>
        <w:rPr>
          <w:b/>
        </w:rPr>
        <w:t xml:space="preserve">Quelle: </w:t>
      </w:r>
      <w:r>
        <w:t>https://mcp.opencaselaw.ch/entscheid/ge_gerichte_ATAS_1271_2012</w:t>
      </w:r>
    </w:p>
    <w:p>
      <w:r>
        <w:t>FR: GE_GERICHTE ATAS/1271/2012 du 22 octobre 2012</w:t>
      </w:r>
    </w:p>
    <w:p>
      <w:r>
        <w:t>IT: GE_GERICHTE ATAS/1271/2012 del 22 ottobre 2012</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 du 1er janvier 2007, d’autre part le 14 juin 2012, date à laquelle le jugement de divorce est devenu exécutoire. Selon les documents produits, la prestation acquise pendant le mariage par M. D__________ est de 42'211 fr. 20 auprès de la FONDATION DE PREVOYANCE DU PERSONNEL de Y_________. Mme D__________ n'a jamais cotisé à la prévoyance professionnelle. Ainsi M. D__________ doit à son ex-épouse le montant de 21'105 fr. 60 (42'211 fr. 20 : 2).</w:t>
      </w:r>
    </w:p>
    <w:p>
      <w:r>
        <w:rPr>
          <w:b/>
        </w:rPr>
        <w:t>E. 4</w:t>
      </w:r>
    </w:p>
    <w:p>
      <w:r>
        <w:t>Il incombera à la FONDATION DE PREVOYANCE POUR LE PERSONNEL de Y__________ de requérir l'ouverture d'un compte au nom de Mme D__________</w:t>
      </w:r>
    </w:p>
    <w:p>
      <w:r>
        <w:t>A/1968/2012 - 4/5 - auprès de la FONDATION INSTITUTION SUPPLETIVE LPP afin que le montant précité lui soit crédité.</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A/1968/2012 - 5/5 -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