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ATAS/1271/2010 vom 6. Oktober 2009</w:t>
      </w:r>
    </w:p>
    <w:p>
      <w:r>
        <w:t>GE Cour de justice, 2009-10-06, FR</w:t>
      </w:r>
    </w:p>
    <w:p>
      <w:r>
        <w:rPr>
          <w:b/>
        </w:rPr>
        <w:t xml:space="preserve">Quelle: </w:t>
      </w:r>
      <w:r>
        <w:t>https://mcp.opencaselaw.ch/entscheid/ge_gerichte_ATAS_1271_2010</w:t>
      </w:r>
    </w:p>
    <w:p>
      <w:r>
        <w:t>FR: GE_GERICHTE ATAS/1271/2010 du 6 octobre 2009</w:t>
      </w:r>
    </w:p>
    <w:p>
      <w:r>
        <w:t>IT: GE_GERICHTE ATAS/1271/2010 del 6 ottobre 2009</w:t>
      </w:r>
    </w:p>
    <w:p>
      <w:pPr>
        <w:pStyle w:val="Heading2"/>
      </w:pPr>
      <w:r>
        <w:t>Erwägungen</w:t>
      </w:r>
    </w:p>
    <w:p>
      <w:r>
        <w:rPr>
          <w:b/>
        </w:rPr>
        <w:t>E. 1</w:t>
      </w:r>
    </w:p>
    <w:p>
      <w:r>
        <w:t>Conformément à l'art. 56V al. 1 let. a ch. 4 et let. c de la loi sur l'organisation judiciaire, du 22 novembre 1941 (LOJ ; RS E 2 05), le Tribunal cantonal des assurances sociales connaît en instance unique tant des contestations prévues à l’art. 56 de la loi fédérale sur la partie générale du droit des assurances sociales, du 6 octobre 2000 (LPGA ; RS 830.1) qui sont relatives à la loi fédérale sur l'assurance- maladie, du 18 mars 1994 (LAMal ; RS 832.10) que des contestations relatives aux assurances complémentaires à l’assurance-maladie sociale prévue par la LAMal, et à l’assurance-accidents obligatoire prévue par la loi fédérale sur l'assurance- accidents, du 20 mars 1981 (LAA ; RS 832.20), relevant de la loi fédérale sur la</w:t>
      </w:r>
    </w:p>
    <w:p>
      <w:r>
        <w:t>A/416/2010 - 4/6 - contrat d'assurance, du 2 avril 1908 (Loi sur le contrat d’assurance, LCA ; RS 221.229.1). Sa compétence pour juger du cas d’espèce est ainsi établie.</w:t>
      </w:r>
    </w:p>
    <w:p>
      <w:r>
        <w:rPr>
          <w:b/>
        </w:rPr>
        <w:t>E. 2</w:t>
      </w:r>
    </w:p>
    <w:p>
      <w:r>
        <w:t>LPGA).</w:t>
      </w:r>
    </w:p>
    <w:p>
      <w:r>
        <w:rPr>
          <w:b/>
        </w:rPr>
        <w:t>E. 3</w:t>
      </w:r>
    </w:p>
    <w:p>
      <w:r>
        <w:t>Déposé dans les forme et délai prévus par la loi, le présent recours est recevable (art. 60 LPGA).</w:t>
      </w:r>
    </w:p>
    <w:p>
      <w:r>
        <w:rPr>
          <w:b/>
        </w:rPr>
        <w:t>E. 4</w:t>
      </w:r>
    </w:p>
    <w:p>
      <w:r>
        <w:t>Le litige porte sur la question de savoir si la mainlevée de l'opposition faite par le recourant au commandement de payer, doit ou non être ordonnée.</w:t>
      </w:r>
    </w:p>
    <w:p>
      <w:r>
        <w:rPr>
          <w:b/>
        </w:rPr>
        <w:t>E. 5</w:t>
      </w:r>
    </w:p>
    <w:p>
      <w:r>
        <w:t>Un des buts principaux de la LAMal est de rendre l’assurance-maladie obligatoire pour l’ensemble de la population en Suisse (ATF 125 V 271 consid. 5b). Aussi bien l’art. 3 al. 1 LAMal pose-t-il le principe de l’obligation d’assurance pour toute personne domiciliée en Suisse. Quant aux art. 2 à 6 de l’ordonnance (OAMal), ils prévoient les personnes qui sont exceptées de l’obligation de s’assurer.</w:t>
      </w:r>
    </w:p>
    <w:p>
      <w:r>
        <w:rPr>
          <w:b/>
        </w:rPr>
        <w:t>E. 6</w:t>
      </w:r>
    </w:p>
    <w:p>
      <w:r>
        <w:t>En l’espèce, il est constant que le recourant, domicilié en Suisse, est soumis à l’assurance obligatoire conformément à l’art. 3 al. 1 LAMal et qu’il ne fait pas partie du cercle des personnes visées aux art. 2 à 6 OAMal. Il ne l’allègue d’ailleurs pas.</w:t>
      </w:r>
    </w:p>
    <w:p>
      <w:r>
        <w:rPr>
          <w:b/>
        </w:rPr>
        <w:t>E. 7</w:t>
      </w:r>
    </w:p>
    <w:p>
      <w:r>
        <w:t>L’obligation de payer les primes découle de l’art. 61 LAMal ; elle constitue la contrepartie de l’obligation de l’assureur d’assumer la prise en charge des événements assurés. Elle est la conséquence juridique impérative de toute affiliation auprès d’une caisse-maladie et s’étend à toute la durée de celle-ci (RJAM 1980 p. 161 ; 1981 p. 61). Les primes doivent être payées à l’avance et en principe tous les mois (art. 90 al. 1 OAMal).</w:t>
      </w:r>
    </w:p>
    <w:p>
      <w:r>
        <w:t>A/416/2010 - 5/6 - Il est incontestable, en l’espèce, que la caisse est en droit de poursuivre le recourant pour le montant des primes impayées, ainsi que pour les frais de sommation (ATF 125 V 276). Quant au montant dû, il n’est, comme tel, pas contesté, l'assuré se contentant de reprocher à la caisse-maladie le fait que les primes lui soient réclamés d'un seul coup par voie de poursuite sans arrangement possible. Or, les assureurs doivent faire valoir leurs prétentions découlant des obligations financières de l’assuré (paiement des primes selon les art. 61ss LAMal et des participations selon l’art. 64 LAMal) par la voie de l’exécution forcée selon la loi fédérale sur la poursuite pour dettes et la faillite du 11 avril 1889 (LP) ou par celle de la compensation (Message du Conseil fédéral concernant la révision de l’assurance- maladie du 6 novembre 1991, FF 1992 I 124 ad art. 4). Il y a à toutes fins utiles lieu de rappeler que le SAM n'intervient pour la prise en charge des arriérés de cotisations et participations uniquement sur présentation d'un acte de défaut de biens de la caisse-maladie concernant une période précise.</w:t>
      </w:r>
    </w:p>
    <w:p>
      <w:r>
        <w:rPr>
          <w:b/>
        </w:rPr>
        <w:t>E. 8</w:t>
      </w:r>
    </w:p>
    <w:p>
      <w:r>
        <w:t>Aussi le recours, mal fondé, doit-il être rejeté.</w:t>
      </w:r>
    </w:p>
    <w:p>
      <w:r>
        <w:t>A/416/2010 - 6/6 -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