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ATAS/1270/2021 vom 10. Dezember 2021</w:t>
      </w:r>
    </w:p>
    <w:p>
      <w:r>
        <w:t>GE Cour de justice, 2021-12-10, FR</w:t>
      </w:r>
    </w:p>
    <w:p>
      <w:r>
        <w:rPr>
          <w:b/>
        </w:rPr>
        <w:t xml:space="preserve">Quelle: </w:t>
      </w:r>
      <w:r>
        <w:t>https://mcp.opencaselaw.ch/entscheid/ge_gerichte_ATAS_1270_2021</w:t>
      </w:r>
    </w:p>
    <w:p>
      <w:r>
        <w:t>FR: GE_GERICHTE ATAS/1270/2021 du 10 décembre 2021</w:t>
      </w:r>
    </w:p>
    <w:p>
      <w:r>
        <w:t>IT: GE_GERICHTE ATAS/1270/2021 del 10 dicembre 2021</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le délai prévu par la loi (art. 60 LPGA et 89B de la loi sur la procédure administrative du 12 septembre 1985 [LPA- E 5 10]), le recours est recevable sous cet angle.</w:t>
      </w:r>
    </w:p>
    <w:p>
      <w:r>
        <w:rPr>
          <w:b/>
        </w:rPr>
        <w:t>E. 1.3</w:t>
      </w:r>
    </w:p>
    <w:p>
      <w:r>
        <w:t>S'agissant de la forme, l'art. 61 let. b LPGA prévoit que l'acte de recours doit contenir un exposé succinct des faits et des motifs invoqués, ainsi que les conclusions. Il suffit que le tribunal puisse déduire de l'acte de recours ce que souhaite le recourant et pour quels motif la décision contestée est, d'après lui, erronée sur le plan factuel ou juridique (Jean METRAL, Commentaire romand de la LPGA, n. 44 ad art. 61 LPGA). En l'occurrence, l'intimée fait valoir que les conclusions prises par le recourant à l'égard de la B______ lui sont inopposables, dès lors qu'il s'agit de la Fédération rurale vaudoise de mutualité et d'assurances sociales (B______), soit une association distincte de la SAD. Or, dans la mesure où la décision contestée est expressément mentionnée dans l'acte de recours, sans qu'il y ait de doute à ce sujet, le grief de l'intimée tombe à faux. Quoi qu'en dise l'intéressée, et quand bien même le recourant a employé l'abréviation "B______" dans les conclusions de son recours - en lieu et place de l'abréviation "SAD"-, celles-ci restent suffisamment précises pour comprendre de quelle manière le recourant entend modifier la situation juridique résultant de la décision entreprise. Sous cet angle également, le recours est recevable.</w:t>
      </w:r>
    </w:p>
    <w:p>
      <w:r>
        <w:rPr>
          <w:b/>
        </w:rPr>
        <w:t>E. 2</w:t>
      </w:r>
    </w:p>
    <w:p>
      <w:r>
        <w:t>Le litige porte sur la question de savoir si l'intimée est tenue de prendre en charge les coûts des prestations dispensées au recourant ensuite de l'incident survenu le 13 juin 2018. Cette question implique notamment de déterminer si, au moment de l’événement du 13 juin 2018, le recourant pouvait être considéré comme un travailleur occupé en Suisse au sens de la LAA.</w:t>
      </w:r>
    </w:p>
    <w:p>
      <w:r>
        <w:rPr>
          <w:b/>
        </w:rPr>
        <w:t>E. 3.1.1</w:t>
      </w:r>
    </w:p>
    <w:p>
      <w:r>
        <w:t>Selon l'art. 1a al. 1 let. a LAA, sont assurés à titre obligatoire contre les accidents les travailleurs occupés en Suisse. Est réputé travailleur selon l'art. 1a al. 1 LAA quiconque exerce une activité lucrative dépendante au sens de</w:t>
      </w:r>
    </w:p>
    <w:p>
      <w:r>
        <w:t>A/2542/2019 - 9/17 - la législation fédérale sur l'assurance-vieillesse et survivants (art. 1 OLAA; RS 832.202). De manière générale, la jurisprudence considère comme tel la personne qui, dans un but lucratif ou de formation, exécute durablement ou passagèrement un travail pour un employeur, auquel elle est plus ou moins subordonnée et sans avoir à supporter pour cela un risque économique (ATF 115 V 55 consid. 2d p. 58 s.; arrêt 8C_500/2018 du 18 septembre 2019 consid. 3). Ce sont donc avant tout les personnes au bénéfice d'un contrat de travail au sens des art. 319 ss CO ou qui sont soumises à des rapports de service de droit public qui sont ici visées.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(arrêts du Tribunal fédéral 8C_538/2019 du 24 janvier 2020 consid. 2.3 et 8C_500/2018 consid. 3 précité; FRÉSARD/MOSER- SZELESS, L'assurance-accidents obligatoire, in: Soziale Sicherheit, SBVR vol XIV, 3 e éd., 2016, n. 2 p. 899). Dans cette appréciation, il convient de ne pas perdre de vue que la LAA, dans la perspective d'une couverture d'assurance la plus globale possible, inclut également des personnes qui, en l'absence de rémunération, ne peuvent pas être qualifiées de travailleurs tels que les volontaires ou les stagiaires. La notion de travailleur au sens de l'art. 1a LAA est par conséquent plus large que celle que l'on rencontre en droit du travail (arrêt du Tribunal fédéral 8C_324/2018 du 4 décembre 2018 consid. 4.2 et les références). L'assujettissement à l'assurance-accidents n'implique pas un horaire minimal de travail ou le versement d'un salaire minimum. Il ne dépend pas d'une décision d'affiliation, de la conclusion d'un contrat d'assurance ou encore d'une déclaration de l'employeur. Peu importe au demeurant que les primes d'assurance aient ou non été payées (Jean-Maurice FRESARD / Margit MOSER-SZELESS, L'assurance- accidents obligatoire in Schweizerisches Bundesverwaltungsrecht [SBVR], Soziale Sicherheit, 3ème éd., Bâle 2016, n. 7 p. 900). Dans l'assurance-accidents, le gain peut aussi bien provenir d'une activité licite que d'une occupation illicite, en particulier d'un « travail au noir » (arrêt du Tribunal fédéral 8C_676/2007 du 11 mars 2008 consid. 3.3.4, cf. sur ce point ATF 121 V 321 à propos d'un ouvrier agricole étranger sans permis de travail). Récemment, le Tribunal fédéral a confirmé un jugement de la cour cantonale fribourgeoise, selon lequel l'engagement d'un contremaître-constructeur en métallurgie était purement fictif : les conditions d'engagement du recourant et les heures de travail effectuées par ce dernier paraissaient peu réalistes : un salaire horaire de CHF 65.70 était particulièrement élevé, alors que la société était confrontée à des difficultés financières et le décompte des heures faisait ressortir un horaire hebdomadaire de 64 heures, lequel allait largement au-delà des 40 heures prévues contractuellement ; le recourant n'avait fourni aucune indication précise sur les activités qu'il aurait effectuées durant les treize jours de travail</w:t>
      </w:r>
    </w:p>
    <w:p>
      <w:r>
        <w:t>A/2542/2019 - 10/17 - décomptés et les photographies prises sur un chantier, que le recourant avait transmises à la SUVA, ne permettaient pas, compte tenu des nombreuses contradictions et incohérences relevées, d'attester la réalité de son engagement auprès de la société (arrêt du Tribunal fédéral du 8C_500/2018 du 18 septembre 2019). De simples coups de main ne suffisent pas pour créer une relation de travail. Il en va de même lorsque, par pure complaisance, une personne exerce pour une autre des activités durant une période limitée, et ce quand bien même elle serait indemnisée sous une forme ou une autre (arrêt du Tribunal fédéral 8C_393/2011 du 13 février 2012 consid. 3). La jurisprudence a ainsi nié la qualité de travailleur à un homme qui se rendait fréquemment sans horaires ni contraintes dans un bar dont le gérant le sollicitait parfois pour rendre des services (rangements ou commissions), dont il le remerciait en lui offrant des consommations ou en lui remettant de petites sommes. Le Tribunal fédéral a retenu que rien ne permettait de considérer que ces services avaient été rendus autrement qu'à bien plaire, qu'ils ne répondaient pas à des obligations convenues ou consenties, qu'ils étaient fournis sans qu'existe un lien de subordination et qu'ils ne devaient pas donner droit à une rémunération ou des prestations en nature (RAMA 2001 n° U 418 p. 100 consid. 2b). La chambre de céans a nié la qualité d'assurée à une mère, qui avait déployé une activité à temps partiel au sein de l'entreprise exploitée par son fils. Les nombreuses contradictions dans les montants des salaires ressortant des différentes pièces, son affiliation tardive à la Caisse cantonale genevoise de compensation ainsi que le fait que plusieurs documents avaient été établis postérieurement à l'accident, laissaient penser qu'elle n'avait en réalité pas perçu de salaire pour l'activité au sein de la société. Sa déclaration fiscale ne mentionnait pas non plus de revenu d'activité dépendante pour l'année en question. Il apparaissait plus plausible que la recourante n'ait perçu en réalité aucune rétribution pour son activité au sein de l'entreprise familiale, son but étant d'aider la société de son fils à décoller (ATAS/1188/2011 du 30 novembre 2011, confirmé par arrêt du Tribunal fédéral 8C_16/2012 du 13 février 2013).</w:t>
      </w:r>
    </w:p>
    <w:p>
      <w:r>
        <w:rPr>
          <w:b/>
        </w:rPr>
        <w:t>E. 3.1.2</w:t>
      </w:r>
    </w:p>
    <w:p>
      <w:r>
        <w:t>Selon l’art. 20 al. 1 CO, le contrat est nul s’il a pour objet une chose impossible, illicite ou contraire aux mœurs. La nullité au sens strict déploie un effet ex tunc; elle est absolue et ne permet donc pas le rétablissement du contrat. Le juge l'examine d'office; n'importe quelle personne ayant un intérêt digne de protection peut l'invoquer en tout temps (GUILLOD/STEFFEN, Commentaire romand du Code des obligation, Art. 1-252 CO, 3e éd. 2021, n. 94 ad art. 19/20 CO).</w:t>
      </w:r>
    </w:p>
    <w:p>
      <w:r>
        <w:rPr>
          <w:b/>
        </w:rPr>
        <w:t>E. 3.2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A/2542/2019 - 11/17 -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p. 429; 139 V 176 consid. 5.3 p. 186; 138 V 218 consid. 6 p. 221 s.).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w:t>
      </w:r>
    </w:p>
    <w:p>
      <w:r>
        <w:rPr>
          <w:b/>
        </w:rPr>
        <w:t>E. 4.1</w:t>
      </w:r>
    </w:p>
    <w:p>
      <w:r>
        <w:t>En l’occurrence, dans ses écritures, le recourant explique avoir travaillé pour le compte de D______ en cultivant des plans de cannabis et en procédant à leur transformation dans la cave se trouvant au sous-sol du bâtiment propriété des époux C______ et D______. Il s’appuie en cela sur un contrat de travail conclu avec D______ prévoyant une entrée en fonction le 1er avril 2017 pour un salaire brut de CHF 3'576.35. Se prévalant de la jurisprudence selon laquelle, dans l’assurance-accidents, le gain peut aussi bien provenir d’une activité licite que d’une occupation illicite (cf. arrêt du Tribunal fédéral 8C_676/2007 du 11 mars 2008 consid. 3.3.4), il soutient qu’il doit être considéré comme un travailleur occupé au sens de la LAA. L’intimée estime pour sa part que la jurisprudence à laquelle se réfère le recourant porte sur des activités légales mais non autorisées pour des raisons administratives. D’après l’intéressée, il n’est pas certain que le Tribunal fédéral aille dans le même sens s’agissant d’une activité dont l’objet est illicite par essence. En l’occurrence, ainsi que le relève l’intimée, la jurisprudence précitée porte sur des cas dans lesquels un assuré exerce une activité sans être au bénéfice d’une autorisation de travail (cf. ATF 121 V 321 qui a été rendu à propos d'un ouvrier agricole étranger sans permis de travail). Certes, en pareille situation, le Tribunal fédéral considère que le défaut de l’autorisation exigée par le droit public n’exclut</w:t>
      </w:r>
    </w:p>
    <w:p>
      <w:r>
        <w:t>A/2542/2019 - 12/17 - pas le droit à des prestations de l’assurance-accidents. La présente situation vise toutefois un cas de figure différent. En effet, à suivre le raisonnement du recourant, le contrat de travail le liant à D______ portait sur des produits stupéfiants. En cela, le contrat de travail devrait être considéré comme nul en application de l’art. 20 CO dès lors que les cocontractants poursuivaient un but illicite (cf. arrêt du Tribunal fédéral 6B_986/2008 du 20 avril 2009 consid. 4.2). Or, tel n’est pas le cas du contrat de travail par lequel l’employeur utilise les services d’un travailleur étranger qui n’est pas au bénéfice d’une autorisation de travail. En effet, selon la jurisprudence constante du Tribunal fédéral, le défaut de l’autorisation imposée par le droit public n’entraîne pas à lui seul la nullité du contrat de travail (ATF 122 II 110 consid. 4d ; cf. aussi ATF 137 IV 305 consid. 33 ; ATF 114 II 279 consid. 2d/aa). Dans cette situation, le Tribunal fédéral a considéré que la sanction de nullité entrait en conflit avec l'impératif de protection de la partie au contrat la plus faible. La nullité devait partant être réservée aux cas où elle est postulée par un intérêt public prépondérant (but de protection sociale; ATF 114 II 279 consid. 2d/aa). Or, c'est précisément le cas lorsque le contrat porte sur la vente de stupéfiants (cf. arrêt 6B_986/2008 précité, consid. 4.2). Il convient donc d'en conclure que la jurisprudence que le Tribunal fédéral a développée en lien avec l'exercice d'une activité légale sans autorisation de travail ne s'applique pas dans le cas d'un contrat de travail frappé de nullité au sens de l’art. 20 al. 1 CO. Dans ce cas de figure, et dans la mesure où la nullité déploie un effet ex tunc, le droit à des prestations de l'assurance-accident est exclu, faute de remplir la condition de travailleur occupé prévu à l'art. 1a al. 1 let. a LAA. La qualité de travailleur occupé doit ainsi être déniée au recourant pour ce motif déjà.</w:t>
      </w:r>
    </w:p>
    <w:p>
      <w:r>
        <w:rPr>
          <w:b/>
        </w:rPr>
        <w:t>E. 4.2</w:t>
      </w:r>
    </w:p>
    <w:p>
      <w:r>
        <w:t>À cela s'ajoute que, comme il sera exposé ci-après, le recourant n'a pas réussi à démontrer, au degré de la vraisemblance prépondérante requise en assurances sociales, l'existence d'une relation de travail le liant aux époux C______ et D______. Il convient d'emblée de rappeler que le recourant et les époux C______ et D______ ont adopté des positions diamétralement opposées s'agissant du caractère fictif du contrat de travail mentionnant une entrée en fonction le 1er avril 2017 et un salaire mensuel brut de CHF 3'576.35. Alors que le recourant se fonde sur ce contrat pour démontrer une relation de travail effective entre lui-même et les époux C______ et D______, ces derniers soutiennent que ce contrat ne correspondait pas à la réalité. Dans un courrier du 24 décembre 2018, C______ a informé l'intimée avoir conclu ce contrat à la demande du recourant, qui en avait besoin pour justifier d'un emploi afin de pouvoir se mettre à son compte. Elle a ajouté avoir agi ainsi dans le seul but de rendre service au recourant. Au vu des positions très différentes du recourant et des époux C______ et D______ quant au caractère fictif du contrat de travail, il convient d'examiner l'ensemble des</w:t>
      </w:r>
    </w:p>
    <w:p>
      <w:r>
        <w:t>A/2542/2019 - 13/17 - circonstances afin de déterminer si le recourant dépendait des époux C______ et D______ quant à l'organisation du travail et du point de vue économique. Outre l’existence d’un contrat de travail – qui ne suffit pas en tant que telle à établir un rapport de travail – le recourant a également produit un extrait de compte individuel faisant état d'un revenu de CHF 32'187.- en 2017, un certificat de salaire pour l'année 2017 mentionnant un salaire brut de CHF 32'187.15, une déclaration de cessation définitive d'activité indépendante "suite à [son] engagement en tant que salarié" adressée à l'OCAS le 13 juillet 2017 ainsi que deux contrats de bail, dont le premier, daté du 1er août 2016, non signé, mentionne un loyer de CHF 1'500.- par mois et le deuxième, signé et daté du 1er avril 2017, mentionne un loyer de CHF 300.-. Or, ainsi qu'il sera exposé ci-après, ces éléments ne permettent pas d'attester de la réalité de l'engagement du recourant auprès des époux C______ et D______ lors de l'incident du 13 juin 2018. S'agissant d'abord du rapport de subordination, le dossier ne permet pas de retenir que les époux C______ et D______ intervenaient dans l'organisation du travail du recourant en lui donnant des ordres ou en exigeant des comptes. Au contraire, lors de son audition devant la Police judiciaire, le recourant a expliqué qu'il achetait les graines, qu'il plantait et arrosait dans la cave. Il s'occupait de la vente et tenait la comptabilité pour "notre business". Il recevait ainsi le produit des ventes qu'il reversait aux époux C______ et D______ (procès-verbal d'audition du 6 juin 2019 devant la police, produit par le recourant, p. 3). Or, ce fonctionnement reflète davantage celui d'un indépendant. S'ajoute à cela que le recourant a lui-même recruté un associé qu'il payait lui-même en lui fournissant de l'herbe (procès- verbal d'audition du 6 juin 2019 devant la police, produit par le recourant, p. 2). Quant à la nature de ses activités, le recourant a indiqué en audience que son travail était principalement consacré à la plantation. Lorsqu'il n'y avait plus de travail, il faisait d'autres tâches (balayage, nettoyage), étant précisé que, devant la police judiciaire, il a estimé qu'il travaillait à 80% pour la plantation et le reste autour de la ferme (procès-verbal d'audition du 6 juin 2019 devant la police, produit par le recourant, p. 7) Or, entendus dans le cadre de la procédure pénale, les employés de la ferme ont tous déclaré n'avoir jamais aperçu le recourant travailler sur la ferme (cf. Renseignements de la Police judiciaire du 19 décembre 2019, P/2______/2018, audition de Madame H______, Madame I______, Madame J______ et Monsieur K______). Tous ces éléments parlent ainsi en défaveur d'une situation de subordination. S'agissant ensuite de l'existence d'un droit au salaire en juin 2018, force est de constater que le recourant n'a pas été en mesure d'apporter la preuve qu'un salaire a effectivement été versé. Aucune fiche de salaire, ni virement bancaire ou décompte de paiement en faveur du recourant, n'ont été versés au dossier, étant précisé que, dans le cadre de la procédure pénale, les époux C______ et D______ ont nié avoir versé un salaire au recourant (cf. procès-verbal d'audition devant la Police judiciaire du 19 décembre 2019, P/2______/2018, audition de D______, p.</w:t>
      </w:r>
    </w:p>
    <w:p>
      <w:r>
        <w:t>A/2542/2019 - 14/17 - 4). Or, en principe, l'absence de versement de salaire constitue un indice tendant à démontrer l'absence d'une relation de travail. L'instruction a certes permis d'établir que les époux C______ et D______ avaient pour habitude de verser l'ensemble des salaires des employés en espèces. Or, au vu de la gestion administrative et financière des époux C______ et D______, la question peut se poser de savoir si des pièces justificatives de paiement de salaire pouvaient raisonnablement être exigées du recourant, dans le cadre de son devoir de collaboration. Il n'en reste pas moins qu'il existe de nombreuses incohérences dans les déclarations du recourant quant au montant et au mode de versement du salaire. On peut d'ailleurs d'emblée s'étonner du salaire mensuel brut de CHF 3'576.35 convenu dans le contrat de travail. Outre que ce chiffre parait peu compatible avec un mode de paiement en espèces, cette rémunération ne correspond pas aux salaires pratiqués par les époux C______ et D______ pour les employés de l'exploitation agricole. Il ressort en effet du témoignage de Mme F______, employée de la fiduciaire, que ce salaire était "beaucoup plus élevé" que les salaires prévus dans les autres contrats de l'exploitation (procès-verbal de comparution personnelle des parties du 25 mai 2021, p. 2). À cela s'ajoute qu'en plus de ce salaire, le recourant bénéficiait d'une réduction de loyer de CHF 1'200.-, comme cela ressort de la différence des contrats de bail. Or, une telle rémunération parait peu réaliste, en particulier dans le contexte d'une situation agricole difficile (cf. procès-verbal d'audition devant la Police judiciaire du 19 décembre 2019 et 9 janvier 2020, P/2______/2018, auditions de C______ et Mme F______), Mme F______ ayant du reste précisé en audience devant la chambre de céans que le salaire lui paraissait trop élevé, compte tenu de la situation financière des époux C______ et D______ (cf. procès-verbal de comparution personnelle des parties du 25 mai 2021, p. 2). La chambre de céans relève également qu'entendu en audience, le recourant a déclaré qu'un salaire d'environ CHF 3'500.- lui était versé chaque mois, précisant que ce chiffre comprenait une déduction de loyer (cf. procès-verbal de comparution personnelle des parties du 25 mai 2021, p. 2). Or, à suivre ce raisonnement, et dans la mesure où le loyer s'élevait, à teneur du contrat de bail du 1er avril 2017, à CHF 300.-, le salaire mensuel net, sans déduction de loyer, aurait dû alors s'élever à CHF 3'800.- , ce qui ne correspond pas au salaire convenu contractuellement. Quant au mode de versement du salaire, force est de constater que les déclarations du recourant ont varié. Questionné par la police judiciaire le 6 juin 2019, le recourant a expliqué qu'il donnait CHF 25'000.- sur chaque récolte aux époux C______ et D______ et qu'il gardait le solde des CHF 42'000.-, soit CHF 17'000.-, comme salaire (procès-verbal d'audition du 6 juin 2019 devant la police, produit par le recourant, p. 3 et 7). Or, entendu en audience devant la chambre de céans, le recourant a indiqué que le salaire d'environ CHF 3'500.- était versé chaque mois en mains propres dans une enveloppe (procès-verbal du 25 mai 2021 devant la chambre de céans, p. 3).</w:t>
      </w:r>
    </w:p>
    <w:p>
      <w:r>
        <w:t>A/2542/2019 - 15/17 - Il existe, enfin, de nombreuses contradictions s'agissant des circonstances entourant la conclusion du contrat de travail. D'après le recourant, le contrat a été signé en présence d'une employée de la fiduciaire du Mandement. Or, entendues en audience devant la chambre de céans, ni Mme G______, administratrice de ladite fiduciaire, ni Mme F______, employée de la fiduciaire à l'époque des faits, n'ont déclaré avoir été présentes lors de la signature du contrat. Devant la Police judiciaire, Mme F______ a, par ailleurs, indiqué avoir rédigé le contrat de travail – et le bail à loyer – à la demande expresse de C______ qui lui avait "clairement dit que c'était pour arranger la situation financière et administrative de A______ et ce à sa demande. Il s'agi[ssait] de contrats de complaisance" (cf. procès-verbal d'audition devant la Police judiciaire du 9 janvier 2020, P/2______/2018, audition de D______, p. 4). La témoin est certes partiellement revenue sur cette déclaration lors de son audition devant la chambre de céans, en déclarant qu'à l'époque elle ne se demandait pas s'il s'agissait d'un contrat fictif, car pour elle, le recourant était employé de l'exploitation (cf. procès-verbal d'enquêtes du 25 mai 2021, p. 3). Force est toutefois de constater que les premières déclarations de Mme F______, selon lesquelles le contrat de travail était un contrat de complaisance, sont corroborées par les éléments au dossier, soit en particulier l'absence de rapport de subordination et de droit au salaire. Il suit des considérants qui précèdent que l'arrangement entre le recourant et les époux C______ et D______ est confus, compte tenu notamment des nombreuses contradictions entre les déclarations des intéressés. Tout porte à croire en définitive que les époux C______ et D______ et le recourant ont trouvé un accord visant à servir les intérêts de chacun. Or, cet arrangement paraît davantage se rapprocher d’une société simple que d’un véritable contrat de travail. Autant d'incohérences et de contradictions notamment quant à l’existence d’une relation de travail, d’une rémunération et d'un rapport de subordination ne permettent pas d'établir au degré de la vraisemblance prépondérante que le recourant était au bénéfice d'un contrat de travail soumis à rémunération lors de l'événement du 13 juin 2018.</w:t>
      </w:r>
    </w:p>
    <w:p>
      <w:r>
        <w:rPr>
          <w:b/>
        </w:rPr>
        <w:t>E. 4.3</w:t>
      </w:r>
    </w:p>
    <w:p>
      <w:r>
        <w:t>Il résulte de ce qui précède qu'au moment de l'accident, le recourant n'exerçait pas une activité lucrative au service des époux C______ et D______ et qu’il n'était ainsi pas couvert par l’intimée. C’est partant à juste titre que l’intimée a refusé de prester à la suite de l’accident du 13 juin 2018, faute de couverture d’assurance. Cette conclusion scelle le sort du recours, sans qu’il y ait lieu d’examiner si, comme le prétend l’intimée, la couverture d’assurance était limitée aux seules activités agricoles conformément à l’art. 4.1.2 du contrat collectif conclu entre l’intimée et L______. Il n’est pas non plus nécessaire d’examiner si l’intimée pouvait refuser de prendre en charge le cas, au motif que le recourant bénéficiait d’une assurance obligatoire auprès de la CNA au sens de l’art. 66 let. f LAA. En effet, même dans cette hypothèse, la couverture d’assurance suppose l’existence d’un rapport de travail.</w:t>
      </w:r>
    </w:p>
    <w:p>
      <w:r>
        <w:t>A/2542/2019 - 16/17 -</w:t>
      </w:r>
    </w:p>
    <w:p>
      <w:r>
        <w:rPr>
          <w:b/>
        </w:rPr>
        <w:t>E. 5</w:t>
      </w:r>
    </w:p>
    <w:p>
      <w:r>
        <w:t>Au vu de ce qui précède, le recours est rejeté et la décision du 4 juin 2019 confirmée. L'intimée et l'appelée en cause n'ont pas droit à des dépens (art. 61 let. g LPGA). Pour le surplus, la procédure est gratuite (art. 61 let. a LPGA, dans sa version applicable jusqu'au 31 décembre 2020).</w:t>
      </w:r>
    </w:p>
    <w:p>
      <w:r>
        <w:t>******</w:t>
      </w:r>
    </w:p>
    <w:p>
      <w:r>
        <w:t>A/2542/2019 - 17/17 -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