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ATAS/126/2020 vom 13. Februar 2020</w:t>
      </w:r>
    </w:p>
    <w:p>
      <w:r>
        <w:t>GE Cour de justice, 2020-02-13, FR</w:t>
      </w:r>
    </w:p>
    <w:p>
      <w:r>
        <w:rPr>
          <w:b/>
        </w:rPr>
        <w:t xml:space="preserve">Quelle: </w:t>
      </w:r>
      <w:r>
        <w:t>https://mcp.opencaselaw.ch/entscheid/ge_gerichte_ATAS_126_2020</w:t>
      </w:r>
    </w:p>
    <w:p>
      <w:r>
        <w:t>FR: GE_GERICHTE ATAS/126/2020 du 13 février 2020</w:t>
      </w:r>
    </w:p>
    <w:p>
      <w:r>
        <w:t>IT: GE_GERICHTE ATAS/126/2020 del 13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les forme et délai prévus par la loi, le recours est recevable (art. 56 ss LPGA et 62 ss de la loi sur la procédure administrative du 12 septembre 1985 [LPA-GE - E 5 10]).</w:t>
      </w:r>
    </w:p>
    <w:p>
      <w:r>
        <w:rPr>
          <w:b/>
        </w:rPr>
        <w:t>E. 5</w:t>
      </w:r>
    </w:p>
    <w:p>
      <w:r>
        <w:t>Le litige porte sur le bien-fondé de la décision de l’intimée de refus d’indemniser la recourante au-delà du 20 mars 2017.</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A/3525/2018 - 8/11 -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A/3525/2018 - 9/11 -</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w:t>
      </w:r>
    </w:p>
    <w:p>
      <w:r>
        <w:t>A/3525/2018 - 10/11 -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11</w:t>
      </w:r>
    </w:p>
    <w:p>
      <w:r>
        <w:t>En l’espèce, il convient de vérifier si un lien de causalité peut être admis entre l’évènement dommageable et les atteintes encore présentes au-delà du 20 mars 2017. L’intimée considère que tel n’est pas le cas, ce que conteste la recourante. L’IRM pratiquée en octobre 2016 a montré une fissuration intra-tendineuse du jambier postérieur, dont tant le Dr G______ que le Dr H______ ont expliqué que l’hypothèse selon laquelle elle serait la conséquence de l’évènement n’était que possible, ajoutant que, si tel était le cas, l’accident n’avait contribué qu’à décompenser de façon tout à fait temporaire la situation, durant au maximum deux mois. D’ailleurs, les lésions traitées lors de l’intervention étaient beaucoup plus en rapport avec la platipodie et la rétractation gastrocnémienne qu’avec la fissuration. En effet, il ressort des éléments versés au dossier que l’intervention pratiquée le 1er juin 2017 avait pour objectif non pas le traitement de cette fissuration, mais bel et bien et uniquement celui de la platipodie (par détente de la chaîne postérieure et fenestration de l’aponévrose postérieure du soléaire), ce que le Prof. D______ a confirmé sans équivoque lors de son audition par la Cour de céans, tout comme son assistante, la Dresse E______. Le Professeur a d’ailleurs terminé son témoignage en indiquant souscrire à la position du Dr H______. Au demeurant, il n’est pas soutenu que la platipodie aurait un lien quelconque avec l’accident. Dans ces circonstances, force est de constater que c’est à juste titre que l’intimé a nié tout lien de causalité entre l’évènement et l’intervention – ainsi que l’arrêt de travail y relatif – pratiquée en juin 2017. Au vu de ce qui précède, le recours est rejeté. Pour le surplus, la procédure est gratuite (art. 61 let. a LPGA).</w:t>
      </w:r>
    </w:p>
    <w:p>
      <w:r>
        <w:t>A/3525/2018 - 11/11 -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