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ATAS/126/2016 vom 17. Februar 2016</w:t>
      </w:r>
    </w:p>
    <w:p>
      <w:r>
        <w:t>GE Cour de justice, 2016-02-17, FR</w:t>
      </w:r>
    </w:p>
    <w:p>
      <w:r>
        <w:rPr>
          <w:b/>
        </w:rPr>
        <w:t xml:space="preserve">Quelle: </w:t>
      </w:r>
      <w:r>
        <w:t>https://mcp.opencaselaw.ch/entscheid/ge_gerichte_ATAS_126_2016</w:t>
      </w:r>
    </w:p>
    <w:p>
      <w:r>
        <w:t>FR: GE_GERICHTE ATAS/126/2016 du 17 février 2016</w:t>
      </w:r>
    </w:p>
    <w:p>
      <w:r>
        <w:t>IT: GE_GERICHTE ATAS/126/2016 del 17 febbraio 2016</w:t>
      </w:r>
    </w:p>
    <w:p>
      <w:pPr>
        <w:pStyle w:val="Heading2"/>
      </w:pPr>
      <w:r>
        <w:t>Erwägungen</w:t>
      </w:r>
    </w:p>
    <w:p>
      <w:r>
        <w:rPr>
          <w:b/>
        </w:rPr>
        <w:t>E. 14</w:t>
      </w:r>
    </w:p>
    <w:p>
      <w:r>
        <w:t>Dans un rapport du 22 février 2011, la doctoresse J______, spécialiste en médecine générale FMH ainsi qu’en médecine psychosomatique et psychosociale, nouveau médecin traitant, a précisé que la recourante souffrait sur le plan psychique d’un état anxio-dépressif dans un contexte post-traumatique émotionnel sévère pour lequel elle était suivie à sa consultation en tant que psychosomaticienne. Elle avait débuté depuis trois mois environ une psychothérapie de type psychanalytique. Elle présentait un sommeil perturbé et des moments où la composante dépressive était très importante avec des crises de sanglots et une hyperventilation respiratoire pouvant aller jusqu’à l’évanouissement, ce qu’elle avait pu constater pendant quelques consultations.</w:t>
      </w:r>
    </w:p>
    <w:p>
      <w:r>
        <w:rPr>
          <w:b/>
        </w:rPr>
        <w:t>E. 15</w:t>
      </w:r>
    </w:p>
    <w:p>
      <w:r>
        <w:t>L’OAI a octroyé à l’assurée une mesure d’orientation professionnelle au sein des Établissements publics pour l’intégration (ci-après EPI), qui s’est déroulée du 12 septembre au 20 novembre 2011. Dans leurs conclusions du 25 janvier 2012, les EPI ont retenu en fin de mesure que l’assurée ne pouvait pas être réadaptée dans le circuit économique ordinaire. En effet, leurs observations en atelier sur une activité industrielle légère simple (montage/assemblage) avaient révélé que ses limitations ne lui permettaient pas d’avoir des rendements exploitables dans l’économie ordinaire. Ses rendements étaient de l’ordre de 30% sur un mi-temps, sa polyvalence et sa flexibilité fortement limitées. Son comportement et son attitude étaient par ailleurs irréprochables. Les EPI laissaient le soin à l’OAI de déterminer s’il y avait lieu de demander un complément d’information médicale.</w:t>
      </w:r>
    </w:p>
    <w:p>
      <w:r>
        <w:rPr>
          <w:b/>
        </w:rPr>
        <w:t>E. 16</w:t>
      </w:r>
    </w:p>
    <w:p>
      <w:r>
        <w:t>Dans un rapport du 5 avril 2012 à l’attention de la Dresse J______, le Dr I______ a indiqué avoir réexaminé la patiente et pu procéder à un examen vestibulaire clinique et ENG – ce qu’il n’avait pu faire lors de son examen en 2008 - qui lui ont permis de poser de nouveaux diagnostics d’atteinte vestibulaire périphérique, avec une hyporéflexie à droite, et de syndrome otolithique. Il a écarté les diagnostics de maladie de Ménière et de déhiscence osseuse au niveau du canal semi-circulaire supérieur. Il n’avait pas d’argument pour un « phobic postual vertigo ». Toutefois, les migraines constituaient un facteur aggravant du vertige. Il n’y avait aucun traitement permettant de restaurer sa fonction vestibulaire altérée et il a introduit à l’essai un traitement de fond médicamenteux à haute dose.</w:t>
      </w:r>
    </w:p>
    <w:p>
      <w:r>
        <w:rPr>
          <w:b/>
        </w:rPr>
        <w:t>E. 17</w:t>
      </w:r>
    </w:p>
    <w:p>
      <w:r>
        <w:t>Dans un rapport à l’attention de l’OAI du 1 er mai 2012, la Dresse J______ a signalé que l’état de santé de l’assurée était resté stationnaire, « mais un peu augmenté », et qu’il y avait un nouveau diagnostic, à savoir une atteinte canalaire et otolothique à droite. Elle signalait une augmentation des vertiges. La capacité (recte : incapacité) de travail était de 100% depuis 2005 et une reprise de travail n’était pas possible en raison des vertiges. Pour le surplus, l’assurée suivait une psychothérapie de soutien dispensée par ses soins.</w:t>
      </w:r>
    </w:p>
    <w:p>
      <w:r>
        <w:rPr>
          <w:b/>
        </w:rPr>
        <w:t>E. 18</w:t>
      </w:r>
    </w:p>
    <w:p>
      <w:r>
        <w:t>Sur avis du SMR, l’OAI a mis en œuvre une nouvelle expertise pluridisciplinaire et mandaté la policlinique médicale universitaire (PMU) de Lausanne à cet effet en posant notamment des questions en cas de trouble de la lignée somatoforme ou de trouble assimilé. L’assurée a été examinée par les docteurs K______, interniste, L______, spécialiste FMH en psychiatrie et psychothérapie, M______, spécialiste FMH en neurologie, N______, spécialiste FMH en rhumatologie, et O______, otoneurologue. Dans leur rapport du 21 janvier 2014, les experts ont précisé que l’assurée avait été examinée en médecine interne en septembre 2013, et que leur constatations et conclusions se basaient également sur les consiliums psychiatrique, rhumatologique, otoneurologique et neurologique. Les conclusions de ce rapport avaient été discutées dans le cadre d’un colloque de synthèse multidisciplinaire, le 15 janvier 2014, en présence des Drs K______ (médecin interniste) et L______ (psychiatre). Les experts ont diagnostiqué avec influence essentielle sur la capacité de travail une anxiété généralisée avec des éléments d’agoraphobie et de claustrophobie (F41.1), un trouble dépressif récurrent, épisode actuel moyen (F33.1), un trouble somatoforme indifférencié (F45.1) et des vertiges induits par la vision (R42). Les cervico-lombalgies non spécifiques, les céphalées tensionnelles et à caractère migraineux étaient en revanche sans influence sur la capacité de travail. S’agissant des limitations fonctionnelles, les experts ont retenu que l’assurée devait éviter les positions de travail statiques prolongées, qu’elles soient assises ou debout, les ports de charges supérieures à dix kilos, les travaux lourds, la marche en terrain irrégulier, une activité au sein d’une foule, dans un grand magasin, une stimulation visuelle importante, l’écran de télévision et d’ordinateur, les travaux dans les transports publics ou nécessitant la conduite professionnelle d’automobiles. Quant à la capacité d’apprendre, il fallait prendre en considération les troubles de la concentration et de la mémoire liés au trouble dépressif et anxieux. Dans leur appréciation du cas, les experts ont relevé qu’au terme du bilan, sur la base de la description des troubles, des résultats des examens otoneurologiques et neurologiques, ils n’avaient pas la preuve d’une atteinte vestibulaire et cérébelleuse significative susceptible d’expliquer les troubles. Cela étant, même si aucune affection organique n’avait pu être mise en évidence, il convenait d’éviter toutes les activités où l’expertisée pouvait être soumise à des stimulations visuelles riches, et en ceci ils rejoignaient les conclusions de l’expertise de 2008 qui retenait une incapacité de travail complète dans l’activité d’employée de banque face à un ordinateur. Les céphalées fréquentes correspondaient clairement à des céphalées tensionnelles. L’examen clinique rhumatologique était peu spécifique, de même que l’examen neurologique qui était caractérisé par des troubles sensitivo-moteurs bilatéraux à prédominance gauche, sans évidence d’atteinte structurelle certaine du système nerveux périphérique ou central. Le bilan neurologique et rhumatologique ne permettait pas de retenir une quelconque incapacité de travail dans l’activité d’employée de banque ou de bureau, seules les activités nécessitant un engagement physiquement lourd et le port régulier de charges de plus de dix à quinze kilos étaient contre-indiquées au vu des troubles dégénératifs mis en évidence aux IRM cervicale et lombaire. Sur le plan psychiatrique, l’assurée rapportait un premier épisode dépressif sévère avec tentamen à la suite de sa séparation en 1985 qui avait nécessité un traitement dans un centre de thérapie brève. Elle avait à nouveau été suivie en 2002 et 2006, brièvement, par un psychiatre puis par son médecin généraliste. Depuis début 2013, elle bénéficiait à nouveau d’un traitement psychiatrique hebdomadaire avec prise anamnestique de Surmontil et de Xanax. L’expert psychiatre a retenu les diagnostics de trouble dépressif récurrent avec un épisode actuel moyen et d’anxiété généralisée avec éléments d’agoraphobie et de claustrophobie. Ces troubles devaient être considérés comme des comorbidités au trouble somatoforme. Comme autre critère de gravité, il y avait la présence de vertiges et de douleurs qui s’étaient chronicisés depuis plus de dix ans et qui ne répondaient pas aux nombreux traitements entrepris jusqu’ici. La compliance était mauvaise comme le montrait le dosage médicamenteux. En cas de bonne compliance, ce traitement médicamenteux pouvait améliorer sans aucun doute la situation médicale. Actuellement, en raison de la fatigue, des difficultés de concentration et des phobies mal systématisées, il existait une diminution de la capacité de travail de 50% dans une activité adaptée. La capacité de travail pouvait être possiblement améliorée avec une prise adéquate du traitement psychotrope et devrait être alors réévaluée d’ici à six mois. En définitive, les experts ont retenu que la capacité résiduelle de travail était nulle en tant qu’opératrice de saisie, employée de banque devant un ordinateur. Dans l’activité comme employée de banque, la capacité de travail était de 50% depuis le 2 décembre 2002, puis elle avait été évaluée à 80% lors de l’expertise en 2008. Dès à présent, dans un poste adapté, les experts retenaient une capacité de travail de 50%.</w:t>
      </w:r>
    </w:p>
    <w:p>
      <w:r>
        <w:rPr>
          <w:b/>
        </w:rPr>
        <w:t>E. 19</w:t>
      </w:r>
    </w:p>
    <w:p>
      <w:r>
        <w:t>Par avis du 26 août 2014, la doctoresse P______, médecin SMR, a écarté la présence d’une comorbidité psychiatrique durablement incapacitante, motif pris que la problématique dépressive avant 2005 présentait une caractéristique réactionnelle et que celle existant depuis 2005 devait être considérée comme faisant partie intégrante du trouble dépressif récurrent épisode actuel moyen retenu lors de l’expertise de la PMU. En outre, les éléments anamnestiques et les constatations cliniques décrites ne permettaient pas de comprendre sur quels critères l’expert psychiatre posait le prétendu diagnostic d’anxiété généralisée avec éléments d’agoraphobie, ni depuis quand ces atteintes étaient présentes. Les autres éléments de gravité jurisprudentiels n’étaient pas remplis. Il n’y avait pas de perte d’intégration dans toutes les manifestions de la vie, l’aspect somatique avait été amplement évalué et permettait d’écarter une affection organique incapacitante. Les plaintes subjectives et le handicap allégué s’intégraient au trouble somatoforme douloureux. Bien que les vertiges constituaient un processus maladif de longue durée, il n’y avait pas d’affection corporelle chronique grave. Il n’y avait pas de résistance au traitement selon les règles de l’art, l’expertise soulignait que l’assurée n’était pas correctement traitée et ne prenait pas les médicaments prescrits. En l’absence de comorbidité psychiatrique, il n’y avait pas lieu de parler d’état psychique cristallisé. Il n’y avait donc pas d’aggravation de l’état de santé postérieure au 14 avril 2005, de sorte que les conclusions du SMR du 27 février 2009 n’étaient pas confirmées et devaient être ignorées, puisqu’elles ne tenaient pas compte de la composante somatoforme des troubles.</w:t>
      </w:r>
    </w:p>
    <w:p>
      <w:r>
        <w:rPr>
          <w:b/>
        </w:rPr>
        <w:t>E. 20</w:t>
      </w:r>
    </w:p>
    <w:p>
      <w:r>
        <w:t>Le projet de refus de prestations du 12 septembre 2014 a été contesté par l’assurée, le 15 octobre 2014, au motif que le SMR partait du postulat erroné qu’elle aurait souffert d’un épisode dépressif dans les années 80 qui se serait résolu peu après et d’un deuxième épisode dépressif en 2005, alors que, selon le rapport du Dr C _______ du 30 juin 2003, elle était suivie par l’unité de liaison des HUG depuis avril 1997 et qu’elle était en traitement chronique avec anti-dépresseurs.</w:t>
      </w:r>
    </w:p>
    <w:p>
      <w:r>
        <w:rPr>
          <w:b/>
        </w:rPr>
        <w:t>E. 21</w:t>
      </w:r>
    </w:p>
    <w:p>
      <w:r>
        <w:t>Par avis du 14 novembre 2014, la Dresse P______ a maintenu sa position au motif que le dossier de l’assurée ne comportait pas de rapports médicaux du service psychiatrique des HUG, ni de la psychiatrie de liaison des HUG. En outre le diagnostic d’anxiété généralisée avec éléments d’agoraphobie et de claustrophobie avait été posé essentiellement sur la base des plaintes (subjectives) de l’assurée, alors que l’expert psychiatre ne mentionnait aucun des quatre symptômes exigés par la CIM-10 pour poser le diagnostic d’anxiété généralisée.</w:t>
      </w:r>
    </w:p>
    <w:p>
      <w:r>
        <w:rPr>
          <w:b/>
        </w:rPr>
        <w:t>E. 22</w:t>
      </w:r>
    </w:p>
    <w:p>
      <w:r>
        <w:t>Par décision du 20 novembre 2014, l’OAI a refusé à la recourante l’octroi de prestations d’invalidité, motif pris que de l’avis du SMR, il n’y avait pas de maladie justifiant une diminution de sa capacité de travail de longue durée ou des empêchements dans le ménage. Dès lors, son atteinte à la santé ne constituait pas une invalidité au sens de la loi. Des mesures professionnelles n’étaient pas indiquées et ne se justifiaient pas.</w:t>
      </w:r>
    </w:p>
    <w:p>
      <w:r>
        <w:rPr>
          <w:b/>
        </w:rPr>
        <w:t>E. 23</w:t>
      </w:r>
    </w:p>
    <w:p>
      <w:r>
        <w:t>Par l’intermédiaire de son mandataire, l’assurée interjette recours en date du 16 décembre 2014. Elle fait grief à l’intimé de s’être écarté à tort des conclusions du rapport d’expertise du 21 janvier 2014, d’avoir également ignoré les conclusions de la mesure de réorientation professionnelle et reproche au SMR d’avoir fait une lecture erronée de son avis précédent du 24 février 2009. Or à l’époque, le SMR reconnaissait des atteintes invalidantes tant en raison des vertiges que des atteintes cervicales, ce qui avait été confirmé par l’expertise du 21 janvier 2014. Par ailleurs, il était totalement contradictoire que le SMR admette que le volet somatique de l’expertise remportait la conviction tout en excluant concrètement les conclusions des experts et ne retenir aucune atteinte à la santé. Elle conteste également l’interprétation faite par le SMR sur le plan psychiatrique. En particulier, il était erroné de prétendre qu’aucun élément suggérant la présence d’une affection psychiatrique avant 2005 n’existait au dossier. Se fondant sur l’expertise de la PMU et son âge de 61 ans, la recourante conclut, sous suite de frais et dépens, à l’octroi d’une demi-rente d’invalidité du 1 er décembre 2003 au 30 juin 2007 et à une rente entière d’invalidité dès le 1 er juillet 2007, considérant par ailleurs que le statut d’active doit lui être reconnu.</w:t>
      </w:r>
    </w:p>
    <w:p>
      <w:r>
        <w:rPr>
          <w:b/>
        </w:rPr>
        <w:t>E. 24</w:t>
      </w:r>
    </w:p>
    <w:p>
      <w:r>
        <w:t>Dans sa réponse du 27 janvier 2015, l’intimé conclut au rejet du recours, se référant intégralement aux avis du SMR qui estime que l’assurée ne présente pas d’atteinte durablement incapacitante au sens de l’AI et que le caractère invalidant du trouble somatoforme ne peut être admis. L’intimé se base sur un avis du SMR du 22 janvier 2015, selon lequel la recourante n’apporte pas de document nouveau ou d’information qui auraient été ignorés. En outre, le Dr C _______ ne semblait pas avoir été en possession d’un rapport d’évaluation rédigé par un psychologue du service de liaison des HUG, de sorte qu’on pouvait supposer qu’un tel rapport n’avait jamais été établi et qu’une telle évaluation n’avait jamais été effectuée.</w:t>
      </w:r>
    </w:p>
    <w:p>
      <w:r>
        <w:rPr>
          <w:b/>
        </w:rPr>
        <w:t>E. 25</w:t>
      </w:r>
    </w:p>
    <w:p>
      <w:r>
        <w:t>Dans sa réplique du 20 février 2015, la recourante a communiqué les résultats d’une IRM cervicale du 17 novembre 2014, d’une IRM lombaire du 9 décembre 2014 ainsi que de radiographies du 9 décembre 2014 de la colonne cervicale et de la colonne lombaire concluant à une hernie discale L1-L2 sous-ligamentaire, une hernie discale L3-L4 de localisation paramédiane gauche en conflit avec la racine L4 gauche et un discret œdème intraspongieux sous les plateaux inférieur de L5 et supérieur de S1. Elle soutient qu’il est ainsi manifeste que l’importance de la gravité de ses atteintes physiques a été nettement sous-estimée tant par le SMR que par les experts, lesquels ont uniquement retenu des cervico-brachialgies non spécifiques. S’agissant du volet psychiatrique, elle se réfère au courrier des HUG du 14 juillet 2013 (recte : 2003) prouvant qu’elle avait été suivie dans l’unité de psychiatrie de 1997 à 1999, au rapport du Dr C_______ du 30 juin 2013 (recte : 2003) précisant qu’elle avait été suivie en psychiatrie aux HUG depuis 1980 et que son état de santé était tel sur le plan psychique qu’elle avait par ailleurs fait plusieurs tentamen. Elle produit encore un rapport d’expertise du professeur Q______, directeur de la clinique pour la médecine psychosomatique et la psychothérapie de l’Université de Munich, daté de mai 2014, critiquant la jurisprudence fédérale relative aux critères applicables notamment en cas de diagnostic de trouble somatoforme douloureux.</w:t>
      </w:r>
    </w:p>
    <w:p>
      <w:r>
        <w:rPr>
          <w:b/>
        </w:rPr>
        <w:t>E. 26</w:t>
      </w:r>
    </w:p>
    <w:p>
      <w:r>
        <w:t>Par duplique du 16 mars 2015, l’intimé conclut au rejet du recours, se référant à l’avis du SMR du 5 mars 2015, selon lequel les documents produits n’apportaient pas d’éléments en faveur d’une aggravation manifeste et durable de l’état de santé, mais semblaient indiquer au contraire une faible évolutivité sur le plan radiologique par rapport aux examens de 2009 et 2012. Quant à l’aspect psychiatrique, aucun diagnostic permettant d’évoquer une pathologie psychiatrique durable et incapacitante n’avait été attesté par le service de psychiatrie de liaison.</w:t>
      </w:r>
    </w:p>
    <w:p>
      <w:r>
        <w:rPr>
          <w:b/>
        </w:rPr>
        <w:t>E. 27</w:t>
      </w:r>
    </w:p>
    <w:p>
      <w:r>
        <w:t>Par ordonnance du 22 juin 2015, la chambre de céans a demandé aux parties de lui faire part de leurs conclusions suite à l’arrêt du Tribunal 9C_492/2014 du 3 juin 2015.</w:t>
      </w:r>
    </w:p>
    <w:p>
      <w:r>
        <w:rPr>
          <w:b/>
        </w:rPr>
        <w:t>E. 28</w:t>
      </w:r>
    </w:p>
    <w:p>
      <w:r>
        <w:t>Dans son écriture du 28 juillet 2015, l’intimé a considéré que cette nouvelle jurisprudence ne s’appliquait pas aux faits couverts par sa décision du 20 novembre 2014 au vu de l’interdiction de la rétroactivité. Il a confirmé ses conclusions précédentes.</w:t>
      </w:r>
    </w:p>
    <w:p>
      <w:r>
        <w:rPr>
          <w:b/>
        </w:rPr>
        <w:t>E. 29</w:t>
      </w:r>
    </w:p>
    <w:p>
      <w:r>
        <w:t>Dans son écriture du 27 juillet 2015, la recourante a observé que s’agissant de l’axe « atteinte à la santé », les différents rapports médicaux attestaient objectivement de son trouble somatoforme apparu dans un contexte de conflits émotionnels. La mesure de réadaptation avait conclu à l’absence de possibilité de réadaptation dans le circuit économique ordinaire malgré son comportement irréprochable. L’indicateur de comorbidité était également réalisé. S’agissant des axes « personnalité » et « contexte social », les experts avaient tenu compte de ces critères pour conclure à l’invalidité. S’agissant de la « cohérence », l’indicateur de la consistance des troubles était réalisé puisque tant le dossier médical que l’enquête ménagère attestaient que les troubles avaient de graves conséquences sur son activité professionnelle, ses travaux habituels et ses loisirs. Il en allait de même de l’indicateur du poids de la souffrance puisque les mesures de réadaptation professionnelle et les traitements avaient échoué alors qu’elle avait fait preuve de toute la coopération possible. La recourante a persisté dans ses conclusions précédentes.</w:t>
      </w:r>
    </w:p>
    <w:p>
      <w:r>
        <w:rPr>
          <w:b/>
        </w:rPr>
        <w:t>E. 30</w:t>
      </w:r>
    </w:p>
    <w:p>
      <w:r>
        <w:t>Dans son écriture du 5 août 2015 relative aux dernières observations de l’intimé, la recourante a contesté que la nouvelle jurisprudence ne serait pas applicable dès lors que cette dernière ne consistait pas en un changement de normes, mais en un revirement de pratique du Tribunal fédéral lui-même. De plus, le présent litige n’était pas assimilable à une procédure de révision ou de reconsidération, faute de décision entrée en force.</w:t>
      </w:r>
    </w:p>
    <w:p>
      <w:r>
        <w:rPr>
          <w:b/>
        </w:rPr>
        <w:t>E. 31</w:t>
      </w:r>
    </w:p>
    <w:p>
      <w:r>
        <w:t>Après communication de cette écriture à l’intimé,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2008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Le délai de recours est de 30 jours (art. 60 al. 1 LPGA). Interjeté dans la forme et le délai prévus par la loi, le recours est recevable (art. 56 et 60 LPGA; art. 89B de la loi sur la procédure administrative du 12 septembre 1985 - [LPA-GE - E 5 10]). 5. Le litige consiste à déterminer si c’est à bon droit que l’intimé a rejeté la nouvelle demande de prestations déposée par la recourante, plus particulièrement s’il existe une modification sensible de son état de santé et de ses conséquences sur sa capacité de gain depuis la décision de refus de rente du 14 avril 2005.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Depuis 1 er janvier 2004,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b) Dans un arrêt de principe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8.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9.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c) Lorsque l'administration entre en matière sur une nouvelle demande après un refus de prestations (cf. art. 87 al. 4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ne se sont pas modifiées jusqu'au moment de la décision litigieuse, et que le degré d'invalidité n'a donc pas changé, elle rejette la nouvelle demande. Dans le cas contraire, elle est tenue d'examiner s'il y a désormais lieu de reconnaître un taux d'invalidité ouvrant le droit à une prestation ou augmentant celle-ci.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reposant sur un examen matériel du droit à la rente avec une constatation des faits pertinents, une appréciation des preuves et cas échéant - en cas d'indices d'une modification des effets économiques - une comparaison des revenus conformes au droit et les circonstances existant au moment du prononcé de la nouvelle décision (ATF 133 V 545 consid. 6 et 108 consid. 5.4; ATF 130 V 343 consid. 3.5). Ces principes s'appliquent également en cas de nouvelle demande (ATF 130 V 71 consid. 3; arrêt du Tribunal fédéral 9C_685/2011 du 6 mars 2012 consid. 5.1).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d) Les normes réglementaires et les principes jurisprudentiels sur les modalités de l'examen d'une nouvelle demande après que des prestations ont été refusées par une décision entrée en force ne concernent, selon leur sens et but exposés ci-dessus,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(arrêt du Tribunal fédéral 9C_67/2009 du 22 octobre 2009 consid. 2.2). 10. En l’espèce, par décision du 14 avril 2005 entrée en force et établie après mise en œuvre d’une expertise psychiatrique, l’intimé a refusé toutes prestations, de sorte qu’il convient de comparer les faits existant au moment de cette décision avec les circonstances fondant la décision litigieuse du 20 novembre 2014. Cette dernière décision repose d’un point de vue médical sur le rapport d’expertise du CEM du 27 janvier 2009 ainsi que sur les avis SMR des 26 août 2014 et 14 novembre 2014 s’écartant des conclusions du rapport d’expertise de la PMU du 21 janvier 2014. Par conséquent, avant de comparer la situation sur le plan médical existant au moment des deux décisions, il convient d’examiner si ces divers rapports d’expertise et avis SMR ont une valeur probante.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12. a) En l’espèce, il y a tout d’abord lieu de constater que, contrairement à ce qu’exige la jurisprudence, le rapport d’expertise pluridisciplinaire du CEM du 27 janvier 2009 ne procède à aucune comparaison de l’état de santé de la recourante entre la décision de refus de rente du 14 avril 2005 et la situation existant au moment de l’examen par les divers spécialistes en octobre 2008. En outre, au vu de sa date, il n’évalue pas la situation médicale de la recourante jusqu’à l’époque de la décision litigieuse, de sorte qu’il est incomplet puisqu’il ne permet pas de comparer l’état de santé de la recourante et sa capacité de gain entre le 14 avril 2005 et le 20 novembre 2014. De plus, il contient des contradictions. En effet, bien que le Dr I______ ne retienne aucun diagnostic otoneurologique expliquant les vertiges de la recourante, les experts diagnostiquent avec répercussion sur la capacité de travail, des vertiges d’origine indéterminée. Ils expliquent qu’ils attribuent un effet invalidant à la plainte des vertiges dans la mesure où elle s’est chronicisée depuis une dizaine d’années et que, faute d’avoir pu trouver une atteinte somatique sous-jacente responsable de la présence des vertiges, « la suspicion s’accroit » qu’un facteur psychologique joue un rôle important dans le maintien de cette plainte, notamment que l’interaction entre les vertiges et l’angoisse est susceptible d’amener un accroissement des deux. Ils précisent qu’en évitant les stimuli qui peuvent déclencher ou aggraver tant la cinétose (maux de voyage) que les vertiges, la capacité de travail ne devrait pas être réduite et concluent, en définitive, que la recourante est en mesure d’exercer une activité adaptée à plein temps avec une diminution de rendement de 20%. Par conséquent, tout en ne retenant aucun trouble objectif expliquant les vertiges, les experts les énumèrent parmi les affections incapacitantes en raison de leur interaction avec l’angoisse et admettent que l’incapacité de travail est entière dans l’activité habituelle nécessitant des stimulations visuelles particulièrement devant un écran d’ordinateur, bien qu’ils ne considèrent pas le trouble dépressif récurrent avec symptomatologie résiduelle correspondant à une anxiété généralisée comme incapacitant. Dès lors, soit leurs conclusions sur la capacité de travail tant dans l’activité habituelle que dans une activité adaptée sont erronées car elles ne tiennent pas compte de leurs constatations objectives, soit leurs conclusions relatives aux troubles psychiques sont erronées dans la mesure où ceux-ci apparaissent en définitive comme ayant un effet incapacitant et une incidence sur les limitations fonctionnelles retenues. Quoi qu’il en soit, leurs conclusions sont contradictoires, de sorte que le rapport d’expertise du CEM n’a pas de valeur probante pour ce second motif. b) Dans leur rapport du 21 janvier 2014, les experts de la PMU diagnostiquent avec influence essentielle sur la capacité de travail, une anxiété généralisée avec des éléments d’agoraphobie et de claustrophobie, un trouble dépressif récurrent, épisode actuel moyen, un trouble somatoforme indifférencié et des vertiges induits par la vision. Bien qu’ils n’aient pas mis en évidence une atteinte vestibulaire et cérébelleuse significative, ils considèrent que la recourante doit éviter toutes les activités qui la soumettent à des stimulations visuelles riches, rejoignant sur cette question les conclusions de l’expertise de 2008 qui retient une incapacité de travail complète dans l’activité d’employée de banque face à un ordinateur. Ils expliquent que le trouble dépressif récurrent et le trouble d’anxiété généralisée avec éléments d’agoraphobie et de claustrophobie doivent être considérés comme des comorbidités au trouble somatoforme, car le premier a commencé avant la survenue des symptômes physiques et en raison de l’intensité du second. Comme autre critère de gravité, ils relèvent la présence de vertiges et de douleurs qui se sont chronicisés depuis plus de dix ans et qui ne répondent pas aux nombreux traitements entrepris jusqu’ici bien que la compliance soit mauvaise. Ils concluent à une diminution de la capacité de travail de 50% dans une activité adaptée en raison de la fatigue, des difficultés de concentration et des phobies mal systématisées, avec réévaluation d’ici à six mois. En l’espèce, le rapport d’expertise de la PMU ne procède pas davantage à une comparaison de l’état de santé de la recourante entre le 14 avril 2005 et la période de septembre 2013 à janvier 2014 durant laquelle les divers experts ont effectué leurs examens. De plus, il conclut à une capacité de travail dans une activité adaptée de 50% dès le jour de l’expertise, sans évaluer ladite capacité depuis le 14 avril 2005 au motif qu’elle a été estimée à 80% lors de l’expertise du CEM qui, toutefois, n’a pas de valeur probante. Pour le reste, le rapport d’expertise a pleine valeur probante dès lors qu’il a été établi après étude de toutes les pièces du dossier et après mise en œuvre d’une nouvelle électroneuromyographie (ENMG), qu’il contient un résumé du dossier, une anamnèse détaillée, les plaintes de la recourante, des observations cliniques, une description de l’évolution de l’état de santé de la recourante depuis la dernière expertise, une appréciation de la capacité de travail dans l’activité habituelle et dans une activité adaptée ainsi qu’une description des limitations fonctionnelles. Les évaluations des experts sont motivées, notamment ils expliquent pourquoi ils considèrent que le trouble dépressif récurrent et l’anxiété généralisée sont des comorbidités du trouble somatoforme et pourquoi ils n’ont pas retenu une atteinte vestibulaire et cérébelleuse significative susceptible d’expliquer les vertiges. Enfin, les diagnostics posés se réfèrent à leurs constatations cliniques ainsi qu’aux résultats de l’ENMG pratiquée par la doctoresse Q______, neurologue FMH, le 17 avril 2013. c) Seule la Dresse P______, dans son avis SMR du 26 septembre 2014, conteste leurs conclusions au motif que les troubles dépressifs seraient réactionnels et que l’épisode survenu en 2005 serait postérieur à l’apparition du trouble somatoforme. En outre, le diagnostic d’anxiété généralisée avec élément d’agoraphobie ayant une influence sur la capacité de travail ne reposerait sur aucun critère diagnostique justifié par les constatations cliniques et les éléments anamnestiques. Dans son nouvel avis du 14 novembre 2014 statuant sur les observations de la recourante à la suite du projet de décision du 12 septembre 2014, tout en admettant que le Dr C _______ a effectivement mentionné dans son rapport du 30 juin 2003 un suivi psychiatrique à partir du mois d’avril 1997, elle n’en tient toutefois pas compte en l’absence de rapports médicaux tant du service psychiatrique que de la psychiatrie de liaison des HUG. Puis, dans son dernier avis du 22 janvier 2015, elle considère que le fait que le Dr C _______ ne semble pas avoir été en possession d’un rapport d’évaluation du service de liaison des HUG permet de supposer qu’un tel rapport n’a jamais été établi et qu’une telle évaluation n’a jamais eu lieu. En l’occurrence, la recourante a connu un premier épisode dépressif en 1984 réactionnel, au départ de son premier mari du domicile conjugal avec suivi médical pendant une année et a souffert d’un deuxième épisode dépressif réactionnel en 1997, suite au décès de son père (cf. anamnèse psychiatrique du rapport d’expertise du Dr E_______) pour lequel elle a été en traitement à partir du mois de mars 1997 auprès de l’unité de liaison psychiatrique des HUG et pendant deux ans, soit jusqu’en avril 1999. Puis, sans aucun événement déclenchant d’ordre privé, elle a souffert d’un troisième épisode dépressif en 2002 et non pas en 2005, comme l’affirme à tort le médecin du SMR, avec traitement chronique par antidépresseur en tout cas jusqu’au 30 juin 2003, date du rapport du Dr C _______ relatant cette situation, étant relevé que cet épisode a également été relaté par le Dr E_______ lors de son expertise de février 2015. En outre, contrairement à ce que pense le médecin du SMR, l’absence au dossier de rapports médicaux détaillés des services psychiatriques des HUG ne le légitime pas à contester l’existence d’un suivi psychiatrique de longue durée, d’un traitement médicamenteux et de la réalité de l’épisode dépressif - établis par d’autres documents conformément au degré de preuve de la vraisemblance prépondérante, notamment par l’attestation du 14 juillet 2003 de l’unité de psychiatrie de liaison des HUG - ainsi qu’à conclure à l’existence d’un trouble dépressif indépendant du trouble somatoforme. Aussi, si les deux premiers épisodes dépressifs sont effectivement réactionnels à des événements de vie, en revanche tel n’est pas le cas du troisième épisode qui n’est pas réactionnel et qui a commencé en 2002, soit avant que le diagnostic de trouble somatoforme ne soit posé par un psychiatre lors de l’expertise de février 2005. Par conséquent, le trouble dépressif diagnostiqué par les experts de la PMU ne fait pas partie intégrante du trouble somatoforme douloureux. S’agissant de l’anxiété généralisée diagnostiquée par lesdits experts, il n’appartient pas à la chambre de céans de se prononcer sur des controverses médicales. Il convient de relever que ce diagnostic avait déjà été posé par les experts du CEM dans leur expertise du 27 janvier 2009 à laquelle l’intimé a reconnu une entière valeur probante, sans qu’à cette époque le SMR ne conteste l’existence des critères diagnostiques requis par la CIM-10. Par conséquent, les griefs du SMR ne sont pas fondés, de sorte qu’ils ne remettent pas en question la pleine valeur probante du rapport d’expertise de la PMU.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de la PMU ne permet pas de répondre à ces questions. 14. Invité à se déterminer, l’intimé a indiqué, le 28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 Il n’est alors question ni de révision, ni de reconsidération. S’agissant du raisonnement tenu par l’intimé, selon lequel la décision contre laquelle l’assurée a interjeté recours le 16 décembre 2014,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(ATF 119 V 410 ). En effet, dans cet arrêt, le Tribunal fédéral se demande en réalité si le fait qu’une décision soit entrée en force s’oppose à une application de la nouvelle jurisprudence. La décision du 20 novembre 2014 n’étant en l’espèce pas entrée en force, la modification de jurisprudence à laquelle a procédé le Tribunal fédéral dans son arrêt du 3 juin 2015 ne peut être que prise en considération pour résoudre le présent litige. 15. La chambre de céans constate, à la lumière de la nouvelle jurisprudence relative aux troubles somatoformes douloureux, que la présente cause est insuffisamment instruite pour lui permettre de trancher puisqu’elle ne met pas en regard les facteurs extérieurs incapacitants d’une part et les ressources de compensation de la recourante d’autre part. En effet, l’expertise de la PMU ne donne pas d'indications sur le degré de gravité inhérent au diagnostic de trouble somatoforme douloureux. Les experts ne se prononcent pas sur les éléments requis par la CIM-10 pour conclure à cette pathologie (ATF 141 V 281 consid. 2.1). Il n'est pas possible non plus de déterminer l'interaction entre le trouble douloureux qu'ils ont diagnostiqué et le trouble dépressif récurrent épisode actuel moyen qu’ils ont mis en évidence, de même qu’avec l’anxiété généralisée avec éléments d’agoraphobie et de claustrophobie, des indications sur le développement et la structure de la personnalité de la recourante (ATF 141 V 281 consid. 4.3.2) faisant défaut. Il manque également dans leur appréciation, l'évaluation des ressources personnelles de la recourante au regard d'éventuelles limitations des niveaux d'activité dans les domaines comparables de la vie (ATF 141 V 281 consid. 4.4.1). En outre, les experts ne se prononcent pas personnellement sur l’évolution de l’état de santé de la recourante, respectivement de sa capacité de travail dans l’activité habituelle et dans une activité adaptée depuis la décision de refus de rente du 14 avril 2005, mais par référence à l’expertise de 2008 qui n’a pas de valeur probante. 16. Il se justifie en conséquence d’admettre le recours, d’annuler la décision du 20 novembre 2014 et de renvoyer la cause à l’intimé pour instruction complémentaire auprès de la PMU, au sens des considérants, et pour nouvelle décision.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