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ATAS/126/2010 vom 8. Februar 2010</w:t>
      </w:r>
    </w:p>
    <w:p>
      <w:r>
        <w:t>GE Cour de justice, 2010-02-08, FR</w:t>
      </w:r>
    </w:p>
    <w:p>
      <w:r>
        <w:rPr>
          <w:b/>
        </w:rPr>
        <w:t xml:space="preserve">Quelle: </w:t>
      </w:r>
      <w:r>
        <w:t>https://mcp.opencaselaw.ch/entscheid/ge_gerichte_ATAS_126_2010</w:t>
      </w:r>
    </w:p>
    <w:p>
      <w:r>
        <w:t>FR: GE_GERICHTE ATAS/126/2010 du 8 février 2010</w:t>
      </w:r>
    </w:p>
    <w:p>
      <w:r>
        <w:t>IT: GE_GERICHTE ATAS/126/2010 del 8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Déposé dans les formes et délais légaux, le recours est recevable.</w:t>
      </w:r>
    </w:p>
    <w:p>
      <w:r>
        <w:rPr>
          <w:b/>
        </w:rPr>
        <w:t>E. 4</w:t>
      </w:r>
    </w:p>
    <w:p>
      <w:r>
        <w:t>Le litige porte sur l'aptitude de l'assuré au placement dès le 1er mars 2009.</w:t>
      </w:r>
    </w:p>
    <w:p>
      <w:r>
        <w:rPr>
          <w:b/>
        </w:rPr>
        <w:t>E. 5</w:t>
      </w:r>
    </w:p>
    <w:p>
      <w:r>
        <w:t>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 ATFA non publié du 14 février 2006, C 117/05,</w:t>
      </w:r>
    </w:p>
    <w:p>
      <w:r>
        <w:t>A/2499/2009 - 9/12 - consid. 3 et les références). On considère comme inapte au placement celui qui n'est pas disposé ou en mesure de mettre à disposition sa faculté de travailler. Conformément à la jurisprudence du Tribunal fédéral des assurances un assuré est apte au placement si, compte tenu de ses capacités physiques et mentales et de sa situation personnelle, il est en mesure de mettre sa capacité de travail à la disposition du marché de l'emploi, au besoin dans une autre profession que celle qu'il exerçait auparavant. En revanche, un assuré est considéré comme inapte au placement s'il n'est pas en mesure de mettre sa capacité de travail au service d'un employeur, de manière à répondre aux exigences usuellement admises dans un rapport de travail, que ce soit en raison de son état de santé ou pour des raisons personnelles ou familiales (ATF 112 V 327). b) La doctrine précise (RUBIN, Assurance-chômage, 2ème édition, p. 205 et ss), que la capacité de travail ou l'aptitude au travail pourrait être définies comme étant la capacité physique et psychique d'investir un travail dans la durée et d'en assumer les contraintes dans le cadre d'un marché du travail équilibré. Une personne impulsive et quérulente qui veut travailler et qui parvient à trouver du travail, mais qui est régulièrement licenciée en raison de sa propension à menacer ses collègues ou son employeur, devra par exemple être déclarée inapte au placement. Par ailleurs, la capacité de travail selon l'art. 15 al. 1 LACI est une notion abstraite qui doit être distinguée de la capacité de gain et de la capacité de trouver un emploi. La capacité de trouver un emploi dépend, en plus de la capacité de travail, de nombreux autres critères : âge, formation professionnelle, connaissances linguistiques, faculté d'adaptation, antécédents professionnels, intelligence, caractère, présentation personnelle, marché du travail. Par exemple, celui qui conserve une certaine capacité de travail aura grand peine à trouver un emploi dans une profession autre que celle qu'il a apprise et exercée durant de nombreuses années. Il s'ensuit que seule la capacité de fournir un travail est déterminante dans le cadre de la capacité de travail au sens de l'art. 15 al. 1 LACI. L'aptitude au placement ne recouvre toutefois pas simplement la faculté de fournir un travail. Il faut bien davantage que l'assuré soit capable de travailler dans les conditions du marché de l'emploi (équilibré), c'est-à-dire en tenant compte des exigences objectives de ce marché et non de la possibilité de travailler. Est donc déterminante la possibilité de mise en œuvre des compétences dans le cadre d'un rapport de travail, soit la faculté de faire valoir concrètement (et non potentiellement) une force de travail sur le marché du travail. Des circonstances telles que le caractère ou une atteinte à la santé mentale peuvent empêcher l'intégration d'une personne dans la vie active. Le comportement du chômeur, une déviance, une dépendance, une maladie ou d'autres circonstances de nature à dissuader un employeur de conclure un contrat de travail peuvent donc conduire à l'inaptitude au placement, même si la volonté d'accepter un travail convenable n'est pas remise en cause (RUBIN, op. cit. p. 207 et les références citées).</w:t>
      </w:r>
    </w:p>
    <w:p>
      <w:r>
        <w:t>A/2499/2009 - 10/12 -</w:t>
      </w:r>
    </w:p>
    <w:p>
      <w:r>
        <w:rPr>
          <w:b/>
        </w:rPr>
        <w:t>E. 6</w:t>
      </w:r>
    </w:p>
    <w:p>
      <w:r>
        <w:t>a) En matière d'assurance-invalidité,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(ATF non publié du 27 juillet 2005, I 61/05, consid. 4.3 et les références). b) Il en découle que la notion d'aptitude au placement telle que définit à l'art. 15 LACI ne saurait être comparée à celle de capacité résiduelle de travail figurant dans la loi sur l'assurance-invalidité. En effet, en matière d'invalidité, le Tribunal fédéral a rappelé qu'il n'y a pas lieu d'examiner si l'assuré peut concrètement être placé sur le marché du travail. La capacité de travail dans une activité adaptée est une notion abstraite, laquelle est déterminée par des médecins au regard des pathologies dont souffre l'assuré et des limitations y relatives et ceci indépendamment du fait de savoir si l'assuré peut réellement l'utiliser au regard de ses aptitudes personnelles. En matière de chômage, pour déterminer si un assuré est apte au placement, il s'agit au contraire d'examiner si, concrètement, il est apte à exercer une activité de manière à répondre aux exigences usuellement admises dans un rapport de travail, que ce soit en raison de son état de santé ou pour des raisons personnelles ou familiales.</w:t>
      </w:r>
    </w:p>
    <w:p>
      <w:r>
        <w:rPr>
          <w:b/>
        </w:rPr>
        <w:t>E. 7</w:t>
      </w:r>
    </w:p>
    <w:p>
      <w:r>
        <w:t>En l'espèce, l'assuré a suivi un stage auprès des EPI, lequel a pour objectif d'établir de façon très concrète quelle activité ce dernier peut exercer sur le marché du travail aux regard de ses aptitudes personnelles, ce qui détermine ainsi s'il est apte au placement ou non. Or, il ressort clairement du rapport rendu à l'issu de ce stage que l'assuré n'est pas employable dans des activités industrielles légères. Plusieurs activités lui ont été proposées et il s'est avéré que seule l'activité de mise en sachet de rosaces était accessible à ce dernier. Toutefois, même dans le cadre de cette activité, la qualité de travail était moyenne. En effet, l'assuré ne pouvait utiliser sa main droite que comme une pince et ne travaillait ainsi qu'avec sa main gauche. Il n'avait par conséquent aucune habilité manuelle pour exécuter les autres tâches de</w:t>
      </w:r>
    </w:p>
    <w:p>
      <w:r>
        <w:t>A/2499/2009 - 11/12 - l'atelier qui demandaient des rotations du poignet (assemblage, montage, démontage). Par ailleurs, le manque de polyvalence de l'assuré, à savoir, son faible niveau scolaire, ses importantes lacunes en français et son manque de connaissances dans le domaine informatique rendaient illusoire une activité dans un domaine autre que manuel bien qu'une activité dans un bureau eût été adaptée à son état de santé. Il résulte de ce qui précède que c'est à juste titre que l'OCE, se référant à ce rapport, a déclaré l'assuré inapte au placement. Par ailleurs, l'assurance-chômage et l'assurance-invalidité ne sont pas des branches complémentaires. La notion d'incapacité de travail dans l'assurance-invalidité est très différente de celle d'aptitude au placement appliquée en chômage. En effet, en matière d'invalidité, pour déterminer la capacité résiduelle de travail d'un assuré,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De plus, des facteurs tels que l'âge, le manque de formation ou les difficultés linguistiques, même s'ils jouent un rôle non négligeable pour déterminer dans un cas concret les activités que l'on peut encore raisonnablement exiger d'un assuré, ne sont pas susceptibles d'influencer l'étendue de l'invalidité, même s'ils rendent parfois difficile, voire impossible la recherche d'une place et, partant, l'utilisation de la capacité de travail résiduelle (VSI 1999 p. 247 consid. 1 et les références). Les critères en matière de chômage sont différents. Dans ce domaine, il s'agit de déterminer concrètement si l'assuré est capable de travailler dans les conditions du marché de l'emploi (équilibré), c'est-à-dire, en tenant compte des exigences objectives de ce marché. Ce qui est déterminant, c'est la faculté qu'a l'assuré de mettre en œuvre ses compétences propres dans le cadre d'un rapport de travail. Par conséquent, le manque de polyvalence, la méconnaissance de la bureautique ou les lacunes scolaires pour un assuré, manœuvre de profession, ne pouvant effectuer que des travaux légers dans un bureau, sont des critères qui, au regard de la jurisprudence précitée, doivent conduire la caisse à déclarer l'inaptitude au placement et ainsi, à refuser toutes prestations. Aussi, le fait que l'OCAI, par décision du 7 juillet 2008, a considéré que le taux d'invalidité de l'assuré n'était que de 14 %, ce dernier étant reconnu apte à travailler à 100 % dans une activité adaptée, n'est pas pertinent en l'espèce.</w:t>
      </w:r>
    </w:p>
    <w:p>
      <w:r>
        <w:rPr>
          <w:b/>
        </w:rPr>
        <w:t>E. 8</w:t>
      </w:r>
    </w:p>
    <w:p>
      <w:r>
        <w:t>Par conséquent, le recours sera rejeté et la décision attaquée confirmée.</w:t>
      </w:r>
    </w:p>
    <w:p>
      <w:r>
        <w:t>A/2499/2009 - 12/12 -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