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ATAS/126/2008 vom 26. Juli 2007</w:t>
      </w:r>
    </w:p>
    <w:p>
      <w:r>
        <w:t>GE Cour de justice, 2007-07-26, FR</w:t>
      </w:r>
    </w:p>
    <w:p>
      <w:r>
        <w:rPr>
          <w:b/>
        </w:rPr>
        <w:t xml:space="preserve">Quelle: </w:t>
      </w:r>
      <w:r>
        <w:t>https://mcp.opencaselaw.ch/entscheid/ge_gerichte_ATAS_126_2008</w:t>
      </w:r>
    </w:p>
    <w:p>
      <w:r>
        <w:t>FR: GE_GERICHTE ATAS/126/2008 du 26 juillet 2007</w:t>
      </w:r>
    </w:p>
    <w:p>
      <w:r>
        <w:t>IT: GE_GERICHTE ATAS/126/2008 del 26 luglio 2007</w:t>
      </w:r>
    </w:p>
    <w:p>
      <w:pPr>
        <w:pStyle w:val="Heading2"/>
      </w:pPr>
      <w:r>
        <w:t>Volltext</w:t>
      </w:r>
    </w:p>
    <w:p>
      <w:r>
        <w:t>Siégeant : Doris WANGELER, Présidente</w:t>
      </w:r>
    </w:p>
    <w:p>
      <w:r>
        <w:t>REPUBLIQUE ET</w:t>
      </w:r>
    </w:p>
    <w:p>
      <w:r>
        <w:t>CANTON DE GENEVE POUVOIR JUDICIAIRE</w:t>
      </w:r>
    </w:p>
    <w:p>
      <w:r>
        <w:t>A/4925/2007 ATAS/126/2008 ORDONNANCE DU TRIBUNAL CANTONAL DES ASSURANCES SOCIALES Chambre 1 du 30 janvier 2008</w:t>
      </w:r>
    </w:p>
    <w:p>
      <w:r>
        <w:t>En la cause</w:t>
      </w:r>
    </w:p>
    <w:p>
      <w:r>
        <w:t>X_________ SA, sise rue du Rhône 23, 1204 GENEVE, comparant avec élection de domicile en l'étude de Maître NIDEGGER Yves recourante</w:t>
      </w:r>
    </w:p>
    <w:p>
      <w:r>
        <w:t>contre</w:t>
      </w:r>
    </w:p>
    <w:p>
      <w:r>
        <w:t>CAISSE INTERPROFESSIONNELLE AVS DE LA FEDERATION DES ENTREPRISES ROMANDES - FER CIAM 106.1, sise rue de St- Jean 98, case postale 5278, 1211 GENEVE 11 intimée</w:t>
      </w:r>
    </w:p>
    <w:p>
      <w:r>
        <w:t>Madame S_________, domiciliée en F-69480 LACHASSAGNE appelée en cause</w:t>
      </w:r>
    </w:p>
    <w:p>
      <w:r>
        <w:t>A/4925/2007 - 2/3 - Attendu en fait que par décision du 26 juillet 2007, la CAISSE INTERPROFESSIONNELLE AVS DE LA FEDERATION DES ENTREPRISES ROMANDES - FER CIAM (ci-après la caisse) a réclamé à la société X_________ SA (ci-après la société) le paiement de la somme de 10'560 fr. 90, à titre de cotisations paritaires AVS-AI complémentaire, dues pour la période d'octobre 2004 à juin 2005, calculées sur la base de rémunérations versées à Madame S_________, considérée comme salariée ; Que lors d'un contrôle d'employeur effectué auprès de la société le 9 février 2007, la caisse a constaté que des salaires avaient été versés à Madame S_________ en 2004 et 2005 ; Que la société a formé opposition le 24 août 2007, alléguant que Madame S_________ était en réalité de condition indépendante ; Qu'interrogée par la caisse, celle-ci a, par courrier du 11 octobre 2007, affirmé qu'elle avait été engagée par la société en tant que cheffe de projet de la production horlogère joaillière ; qu'elle avait été licenciée en juin 2005 ; Que par décision du 13 novembre 2007, la caisse a confirmé son décompte rectificatif du 26 juillet 2007 et rejeté l'opposition ; Que la société, représentée par Maître Yves NIDEGGER, a interjeté recours contre ladite décision sur opposition ; Que le 22 janvier 2008, la caisse a conclu au rejet du recours ;</w:t>
      </w:r>
    </w:p>
    <w:p>
      <w:r>
        <w:t>Considérant en droit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que dans ce cas, ils acquièrent les droits et obligations des parties et la décision leur devient opposable ; Qu'en l'espèce, la situation juridique de Madame S_________ pourrait être affectée par l'issue de la présente procédure ; Qu'il se justifie par conséquent de l'appeler en cause ;</w:t>
      </w:r>
    </w:p>
    <w:p>
      <w:r>
        <w:t>A/4925/2007 - 3/3 - PAR CES MOTIFS, LE TRIBUNAL CANTONAL DES ASSURANCES SOCIALES Statuant préparatoirement 1. Appelle en cause Madame S_________. 2. Lui impartit un délai au 29 février 2008 pour se déterminer. 3. Dit que le dossier est à sa disposition au greffe pour consultation.</w:t>
      </w:r>
    </w:p>
    <w:p>
      <w:r>
        <w:t>La greffière</w:t>
      </w:r>
    </w:p>
    <w:p>
      <w:r>
        <w:t>Marie-Louise QUELOZ</w:t>
      </w:r>
    </w:p>
    <w:p>
      <w:r>
        <w:t>La Présidente :</w:t>
      </w:r>
    </w:p>
    <w:p>
      <w:r>
        <w:t>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