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ATAS/1269/2012 vom 8. April 2011</w:t>
      </w:r>
    </w:p>
    <w:p>
      <w:r>
        <w:t>GE Cour de justice, 2011-04-08, FR</w:t>
      </w:r>
    </w:p>
    <w:p>
      <w:r>
        <w:rPr>
          <w:b/>
        </w:rPr>
        <w:t xml:space="preserve">Quelle: </w:t>
      </w:r>
      <w:r>
        <w:t>https://mcp.opencaselaw.ch/entscheid/ge_gerichte_ATAS_1269_2012</w:t>
      </w:r>
    </w:p>
    <w:p>
      <w:r>
        <w:t>FR: GE_GERICHTE ATAS/1269/2012 du 8 avril 2011</w:t>
      </w:r>
    </w:p>
    <w:p>
      <w:r>
        <w:t>IT: GE_GERICHTE ATAS/1269/2012 del 8 aprile 2011</w:t>
      </w:r>
    </w:p>
    <w:p>
      <w:pPr>
        <w:pStyle w:val="Heading2"/>
      </w:pPr>
      <w:r>
        <w:t>Erwägungen</w:t>
      </w:r>
    </w:p>
    <w:p>
      <w:r>
        <w:rPr>
          <w:b/>
        </w:rPr>
        <w:t>E. 1</w:t>
      </w:r>
    </w:p>
    <w:p>
      <w:r>
        <w:t>La compétence de la Cour de céans a déjà été tranchée par arrêt incident du 19 décembre 2011.</w:t>
      </w:r>
    </w:p>
    <w:p>
      <w:r>
        <w:rPr>
          <w:b/>
        </w:rPr>
        <w:t>E. 2</w:t>
      </w:r>
    </w:p>
    <w:p>
      <w:r>
        <w:t>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w:t>
      </w:r>
    </w:p>
    <w:p>
      <w:r>
        <w:rPr>
          <w:b/>
        </w:rPr>
        <w:t>E. 3</w:t>
      </w:r>
    </w:p>
    <w:p>
      <w:r>
        <w:t>Conformément à l’art. 23 al. 1 RAVS, il incombe en règle générale aux autorités fiscales d’établir le revenu déterminant le calcul des cotisations d’indépendants en se fondant sur la taxation passée en force de l’impôt fédéral direct. Les caisses de compensation sont, elles, liées par les données correspondantes des autorités fiscales (art. 23 al. 4 RAVS).</w:t>
      </w:r>
    </w:p>
    <w:p>
      <w:r>
        <w:rPr>
          <w:b/>
        </w:rPr>
        <w:t>E. 4</w:t>
      </w:r>
    </w:p>
    <w:p>
      <w:r>
        <w:t>En l’espèce, le sort de la présente cause dépend des données résultant de la taxation fiscale 2010 du recourant. Or, selon les informations communiquées par l'AFC, le recourant n'a pas déclaré le montant en cause, à savoir 82'500 fr., de sorte que le service du contrôle de l'AFC va initier une nouvelle procédure à ce sujet. Il se justifie donc de suspendre à nouveau l’instance jusqu’à réception des informations fiscales utiles.</w:t>
      </w:r>
    </w:p>
    <w:p>
      <w:r>
        <w:t>A/2150/2011 - 4/4 -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