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ATAS/1267/2013 vom 19. Dezember 2013</w:t>
      </w:r>
    </w:p>
    <w:p>
      <w:r>
        <w:t>GE Cour de justice, 2013-12-19, FR</w:t>
      </w:r>
    </w:p>
    <w:p>
      <w:r>
        <w:rPr>
          <w:b/>
        </w:rPr>
        <w:t xml:space="preserve">Quelle: </w:t>
      </w:r>
      <w:r>
        <w:t>https://mcp.opencaselaw.ch/entscheid/ge_gerichte_ATAS_1267_2013</w:t>
      </w:r>
    </w:p>
    <w:p>
      <w:r>
        <w:t>FR: GE_GERICHTE ATAS/1267/2013 du 19 décembre 2013</w:t>
      </w:r>
    </w:p>
    <w:p>
      <w:r>
        <w:t>IT: GE_GERICHTE ATAS/1267/2013 del 19 dicembre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w:t>
      </w:r>
    </w:p>
    <w:p>
      <w:r>
        <w:t>Sa compétence pour juger du cas d’espèce est ainsi établie.</w:t>
      </w:r>
    </w:p>
    <w:p>
      <w:r>
        <w:rPr>
          <w:b/>
        </w:rPr>
        <w:t>E. 2</w:t>
      </w:r>
    </w:p>
    <w:p>
      <w:r>
        <w:t>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w:t>
      </w:r>
    </w:p>
    <w:p>
      <w:r>
        <w:t>A/2871/2013 - 8/13 -</w:t>
      </w:r>
    </w:p>
    <w:p>
      <w:r>
        <w:t>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w:t>
      </w:r>
    </w:p>
    <w:p>
      <w:r>
        <w:t>En cas de silence de la LPCC, les prestations complémentaires cantonales AVS/AI sont régies par la LPC et la LPGA (art 1A LPCC).</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auprès du tribunal des assurances du canton de domicile de l’assuré (art. 58 al. 1 LPGA).</w:t>
      </w:r>
    </w:p>
    <w:p>
      <w:r>
        <w:t>b) S’agissant des prestations complémentaires cantonales, l’art. 43 LPCC ouvre la même voie de droit.</w:t>
      </w:r>
    </w:p>
    <w:p>
      <w:r>
        <w:t>c) En l’espèce, le présent recours a été interjeté dans les forme et délai prévus par la loi, de sorte qu’il est recevable.</w:t>
      </w:r>
    </w:p>
    <w:p>
      <w:r>
        <w:rPr>
          <w:b/>
        </w:rPr>
        <w:t>E. 4</w:t>
      </w:r>
    </w:p>
    <w:p>
      <w:r>
        <w:t>La question litigieuse est de savoir si la recourante a repris la vie commune avec son époux pour la période du 1er janvier 2012 au 31 mai 2013 et singulièrement si elle doit être soumise au barème pour couple en lieu et place de celui de personne seule.</w:t>
      </w:r>
    </w:p>
    <w:p>
      <w:r>
        <w:rPr>
          <w:b/>
        </w:rPr>
        <w:t>E. 5</w:t>
      </w:r>
    </w:p>
    <w:p>
      <w:r>
        <w:t>L’art. 4 al. 1er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w:t>
      </w:r>
    </w:p>
    <w:p>
      <w:r>
        <w:t>En vertu l’art. 4 al. 2 LPC, ont aussi droit à des prestations complémentaires les époux séparés et les personnes divorcées qui ont leur domicile et leur résidence habituelle (art. 13 LPGA) en Suisse, s’ils perçoivent une rente complémentaire de l’AVS ou de l’AI.</w:t>
      </w:r>
    </w:p>
    <w:p>
      <w:r>
        <w:rPr>
          <w:b/>
        </w:rPr>
        <w:t>E. 6</w:t>
      </w:r>
    </w:p>
    <w:p>
      <w:r>
        <w:t>Le montant de la prestation complémentaire annuelle correspond à la part des dépenses reconnues qui excède les revenus déterminants (art. 9 al. 1 LPC).</w:t>
      </w:r>
    </w:p>
    <w:p>
      <w:r>
        <w:t>Une règlementation similaire régit les prestations complémentaires cantonales (art. 2 LPCC et 4 LPCC et ss.).</w:t>
      </w:r>
    </w:p>
    <w:p>
      <w:r>
        <w:rPr>
          <w:b/>
        </w:rPr>
        <w:t>E. 7</w:t>
      </w:r>
    </w:p>
    <w:p>
      <w:r>
        <w:t>Lorsque les conjoints vivent séparés, il résulte de l'art. 1 al. 1 de l’ordonnance sur les prestations complémentaires à l’assurance-vieillesse, survivants et invalidité du 15 janvier 1971 (OPC-AVS/AI ; RS 831.301), que chacun d'eux a un droit propre à</w:t>
      </w:r>
    </w:p>
    <w:p>
      <w:r>
        <w:t>A/2871/2013 - 9/13 - des prestations complémentaires, si chacun peut prétendre à une propre rente de l'AVS ou de l'AI. Selon l'al. 4 de cet article, les époux sont considérés comme vivant séparés si la séparation de corps a été prononcée par décision judiciaire (a), ou si une instance en divorce ou en séparation de corps est en cours (b), ou si la séparation de fait dure sans interruption depuis un an au moins (c), ou s’il est rendu vraisemblable que la séparation de fait durera relativement longtemps (d). Cet article est également applicable aux prestations complémentaires cantonales, par renvoi de l'art. 1A LPCC.</w:t>
      </w:r>
    </w:p>
    <w:p>
      <w:r>
        <w:rPr>
          <w:b/>
        </w:rPr>
        <w:t>E. 8</w:t>
      </w:r>
    </w:p>
    <w:p>
      <w:r>
        <w:t>D’après les Directives concernant les prestations complémentaires à l’AVS et à l’AI en vigueur dès le 1er janvier 2002 et dans leur teneur dès le 1er janvier 2013 (DPC), si les époux peuvent chacun prétendre une propre rente de l’AVS ou de l’AI, chacun d’eux a un droit propre à une prestation complémentaire en cas de séparation. Les revenus déterminants ainsi que leurs dépenses reconnues sont alors calculés séparément et comparés pour chacun d’eux au moment destiné à la couverture des besoins des personnes seules. Chaque conjoint se voit imputer sa propre rente comme revenu. Pour la fixation et le versement d’une prestation complémentaire d’un conjoint vivant séparé dans un autre canton, c’est ce dernier canton qui est compétent (ch. 1230.01 DPC).</w:t>
      </w:r>
    </w:p>
    <w:p>
      <w:r>
        <w:rPr>
          <w:b/>
        </w:rPr>
        <w:t>E. 9</w:t>
      </w:r>
    </w:p>
    <w:p>
      <w:r>
        <w:t>a) Dans la mesure où le droit des assurances sociales fait référence à des notions du droit civil, celles-ci doivent en principe être comprises en fonction de ce droit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P.41/9 consid. 2; SPIRA, Les effets de la filiation en droit suisse des assurances sociales, in : Problèmes de droit de la famille, Recueil de travaux publié par la Faculté de droit et des sciences économiques de l'Université de Neuchâtel, 1987, p. 163; voir aussi RIEMER, Berührungspunkte zwischen Sozialversicherungs- und Privatrecht, insbesondere die Bedeutung des Privatrechtes bei der Auslegung des Sozialversicherungsrechtes durch das EVG, in: Mélanges pour le 75ème anniversaire du TFA, Berne 1992, p. 147 ss).</w:t>
      </w:r>
    </w:p>
    <w:p>
      <w:r>
        <w:t>b) Il y a séparation de fait lorsque deux époux cessent de vivre ensemble sans que l'un d’eux fasse dissoudre le lien conjugal ou demande la séparation de corps (WERRO, Concubinage, mariage et démariage, Berne, 2000, pp. 202 et 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w:t>
      </w:r>
    </w:p>
    <w:p>
      <w:r>
        <w:t>Le fait de ne plus faire ménage commun ne saurait cependant, à lui seul, être déterminant pour considérer des époux comme vivant séparés au sens de l'art. 1 OPC-AVS/AI. La jurisprudence a en effet rappelé que les prestations</w:t>
      </w:r>
    </w:p>
    <w:p>
      <w:r>
        <w:t>A/2871/2013 - 10/13 -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w:t>
      </w:r>
    </w:p>
    <w:p>
      <w:r>
        <w:t>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pour considérer que les époux ont repris la vie commune, le SPC se fonde principalement sur le fait que l’épouse du recourant a laissé sa relation bancaire à Plan-les-Ouates, qu’elle y effectue tous ses retraits, et que nombre d’entre eux coïncident avec des retraits effectués par son mari.</w:t>
      </w:r>
    </w:p>
    <w:p>
      <w:r>
        <w:t>Le couple a officialisé sa séparation de façon judiciaire. Des mesures protectrices de l’union conjugale ont été prononcées le 10 septembre 2007. Le TPI a modifié ces mesures le 18 mai 2009 et a supprimé la contribution à l’entretien de l’épouse. Les deux procédures se sont déroulées à l’amiable, malgré que la demanderesse ait fait état de tensions importantes entre les conjoints lors du dépôt de la requête et de la nécessité d’être autorisée à vivre séparée de son conjoint.</w:t>
      </w:r>
    </w:p>
    <w:p>
      <w:r>
        <w:t>Une attestation de Gabrielle BLÄTTLER confirme le fait que sa mère est venue habiter chez elle dès fin 2007. La base de données de l’OCP l’établit aussi de façon officielle. Le SPC ne conteste d’ailleurs pas ce fait.</w:t>
      </w:r>
    </w:p>
    <w:p>
      <w:r>
        <w:t>Les déclarations faites spontanément par la recourante sont cohérentes avec les pièces du dossier. Dans sa demande initiale, l’assurée avait décrit la situation de sous-location chez sa fille, pièces à l’appui. Dans sa demande de révision périodique, la recourante a spontanément indiqué cohabiter avec M. COLAIACOVO, père de sa petite fille, co-titulaire avec Gabrielle BLÄTTLER</w:t>
      </w:r>
    </w:p>
    <w:p>
      <w:r>
        <w:t>A/2871/2013 - 11/13 - du bail du logement en question. Par attestation du 12 avril 2013, M. COLAIACOVO a confirmé que la recourante habitait dans ce logement et le prix de la location de la chambre. La base de données de l’OCP confirme que Marta BLÄTTLER vit à la rue Maunoir depuis le 11 septembre 2007 et que Gabrielle BLÄTTLER ne vit plus dans cet appartement depuis décembre 2012. La seule incertitude consiste dans le lieu de vie effectif de M. COLAIACOVO, à savoir s’il habite toujours à la rue Peillonnex ou s’il a effectivement réintégré l’appartement de la rue Maunoir. Le SPC relève comme pertinent le fait que M. COLAIACOVO n’habiterait peut-être pas à la rue Maunoir. Cette hypothèse ne ferait toutefois que conforter l’idée que Mme BLÄTTLER y demeure, la situation de cohabitation entre Mme BLÄTTLER et M. COLAIACOVO étant plus difficile à imaginer que celle où la recourante serait seule dans le logement. Cette incertitude n’est donc pas déterminante pour l’issue du litige.</w:t>
      </w:r>
    </w:p>
    <w:p>
      <w:r>
        <w:t>Le SPC se fonde principalement sur les retraits bancaires effectués par la recourante à côté du domicile de son époux et sur la coïncidence des retraits du compte bancaire de celle-là avec ceux effectués par M. BLÄTTLER. S’il est effectivement peu commun qu’une personne ayant déménagé soit prête à traverser quasiment toute la ville pour effectuer un retrait bancaire qu’elle pourrait faire dans une succursale juste à côté de son nouveau domicile, force est de constater à la lecture des relevés bancaires de 2007 que l’épouse du recourant procédait déjà de la sorte juste après la séparation du couple, malgré leurs tensions de l’époque. Il semble ainsi s’agir d’une habitude de la recourante qu’elle a conservé depuis la séparation.</w:t>
      </w:r>
    </w:p>
    <w:p>
      <w:r>
        <w:t>Par ailleurs, les explications données à l’audience par Mme BLÄTTLER quant aux raisons justifiant sa présence à Plan-les-Ouates, sont convaincantes. Il est compréhensible qu’une personne retraitée, âgée de plus de 70 ans, souhaite conserver des relations amicales qu’elle possède dans son ancien quartier et qu’elle ait du plaisir à retrouver un groupe de personnes avec qui elle pratique des activités depuis plusieurs années. Elle se rend dans un endroit spécifiquement conçu pour des loisirs pour ainés (CAD). De même, les promenades décrites par la recourante avec son amie sont parfaitement vraisemblables. Mme BLÄTTLER a indiqué en audience le nom de la personne âgée de 80 ans avec qui elle se promène jusqu’à trois fois par semaine, sur le même parcours, n’importe quel jour de la semaine. Les visites de Mme BLÄTTLER à son époux, avec leur petite-fille, justifient aussi la présence de la recourante à Plan-les-Ouates.</w:t>
      </w:r>
    </w:p>
    <w:p>
      <w:r>
        <w:t>Si deux retraits, à des heures extrêmement matinales, restent inexpliqués, il n’en demeure pas moins que les retraits à la succursale de l’UBS de Plan-les-Ouates se font à des heures compatibles avec les explications de la recourante. Le fait que, jusqu’à récemment, l’intéressée n’avait une carte bancaire qui ne permettait des retraits que dans la banque concernée expliquent aussi les raisons des retraits à Pla- les-Ouates.</w:t>
      </w:r>
    </w:p>
    <w:p>
      <w:r>
        <w:t>Les explications du couple indiquant que la simultanéité des retraits est liée au fait que l’épouse rendait service à son mari en retirant, simultanément, de l’argent pour</w:t>
      </w:r>
    </w:p>
    <w:p>
      <w:r>
        <w:t>A/2871/2013 - 12/13 - elle-même et en effectuant des retraits pour son mari est tout à fait vraisemblable. Le recourant a confirmé à de multiples reprises confier sa carte bancaire à sa femme afin qu’elle procède à des retraits pour son compte Cette situation s’explique d’autant plus au vu des problèmes de santé de M. BLÄTTLER. La bonne entente régnant entre les époux n’implique pas la reprise de la vie commune mais rend explicable l’aide que chacun apporte à l’autre. La solidarité dont ils font preuve l’un envers l’autre se manifeste aussi, par exemple, par le versement qu’a effectué M. BLÄTTLER en faveur de Ricardo Andres YGLESIAS MARTINEZ, son beau- frère. Cette entraide est sans lien avec une reprise de la vie commune.</w:t>
      </w:r>
    </w:p>
    <w:p>
      <w:r>
        <w:t>Ainsi, même si quelques éléments restent flous, à l’instar de savoir si le couple se rend ensemble ou non pour faire ses commissions sur France, ces interrogations ne sont pas déterminantes compte tenu des explications qui précèdent. Enfin, il sera relevé qu’il s’agit d’un couple de personnes de plus de 70 ans qui a pu prendre certaines habitudes pendant trente ans de vie commune que la séparation n’est pas forcée de supprimer.</w:t>
      </w:r>
    </w:p>
    <w:p>
      <w:r>
        <w:t>Ainsi, eu égard à ce qui précède, soit notamment à l’attestation de Madame Gabrielle BLÄTTLER, celle de M. COLAIACOVO, les documents de la base de données de l’OCP relatifs aux époux, les pièces du dossier (courriers adressés à la rue Maunoir, bail à loyer de la rue Maunoir notamment), les explications fournies en audience notamment sur les raisons des retraits à Plan-les Ouates et les motifs des retraits conjoints des époux, la Cour de céans estime, au degré de la vraisemblance prépondérante prévu par la jurisprudence, que les époux n’ont pas repris la vie commune entre le 1er janvier 2012 et le 31 mai 2013.</w:t>
      </w:r>
    </w:p>
    <w:p>
      <w:r>
        <w:rPr>
          <w:b/>
        </w:rPr>
        <w:t>E. 11</w:t>
      </w:r>
    </w:p>
    <w:p>
      <w:r>
        <w:t>Bien fondé le recours sera admis.</w:t>
      </w:r>
    </w:p>
    <w:p>
      <w:r>
        <w:rPr>
          <w:b/>
        </w:rPr>
        <w:t>E. 12</w:t>
      </w:r>
    </w:p>
    <w:p>
      <w:r>
        <w:t>La procédure est gratuite. La recourante, représentée par un avocat, a droit à une indemnité de CHF 1'000.- à titre de dépens (art. 61 let. g LPGA).</w:t>
      </w:r>
    </w:p>
    <w:p>
      <w:r>
        <w:t>A/2871/2013 - 13/13 - PAR CES MOTIFS, LA CHAMBRE DES ASSURANCES SOCIALES : Statuant A la forme : 1. Déclare recevable le recours formé par Madame Marta BLÄTTLER le 9 septembre 2013. Au fond : 2. L’admet. 3. Annule les décisions des 24 et 28 mai 2013 et la décision sur opposition du 8 août 2013 du SPC. 4. Dit que la procédure est gratuite. 5. Condamne le service des prestations complémentaires à verser à Madame Marta BLÄTTLER la somme de CHF 1'000.- à titre d'indemnité de procédure.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