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ATAS/1267/2008 vom 12. November 2008</w:t>
      </w:r>
    </w:p>
    <w:p>
      <w:r>
        <w:t>GE Cour de justice, 2008-11-12, FR</w:t>
      </w:r>
    </w:p>
    <w:p>
      <w:r>
        <w:rPr>
          <w:b/>
        </w:rPr>
        <w:t xml:space="preserve">Quelle: </w:t>
      </w:r>
      <w:r>
        <w:t>https://mcp.opencaselaw.ch/entscheid/ge_gerichte_ATAS_1267_2008</w:t>
      </w:r>
    </w:p>
    <w:p>
      <w:r>
        <w:t>FR: GE_GERICHTE ATAS/1267/2008 du 12 novembre 2008</w:t>
      </w:r>
    </w:p>
    <w:p>
      <w:r>
        <w:t>IT: GE_GERICHTE ATAS/1267/2008 del 12 novembre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t>A/1500/2008 - 5/8 -</w:t>
      </w:r>
    </w:p>
    <w:p>
      <w:r>
        <w:rPr>
          <w:b/>
        </w:rPr>
        <w:t>E. 3</w:t>
      </w:r>
    </w:p>
    <w:p>
      <w:r>
        <w:t>Interjeté dans les forme et délai prescrits par la loi, le recours est recevable (art. 56 et 60 LPGA).</w:t>
      </w:r>
    </w:p>
    <w:p>
      <w:r>
        <w:rPr>
          <w:b/>
        </w:rPr>
        <w:t>E. 4</w:t>
      </w:r>
    </w:p>
    <w:p>
      <w:r>
        <w:t>L’objet du litige consiste à déterminer si le recourant, naturalisé suisse en février 2006, a droit au versement d’une allocation pour impotent de degré grave au regard des dispositions finales de la modification du 23 juin 2000, entrées en vigueur le 1er avril 2001.</w:t>
      </w:r>
    </w:p>
    <w:p>
      <w:r>
        <w:rPr>
          <w:b/>
        </w:rPr>
        <w:t>E. 5</w:t>
      </w:r>
    </w:p>
    <w:p>
      <w:r>
        <w:t>a) Lors de la survenance du cas d'assurance, à savoir 1991 s'agissant de l'allocation pour impotent, le recourant, de nationalité bulgare, ne remplissait pas les conditions d'assurance. Il convient de rappeler en effet que selon l'art. 39 al. 1 LAI en liaison avec l'art. 42 al. 1 LAVS, dans leur version en vigueur jusqu'au 31 décembre 1996, les ressortissants suisses avaient droit, à certaines conditions, à une rente extraordinaire, pour autant qu'ils fussent domiciliés en Suisse. La même exigence était valable pour les assurés invalides désirant bénéficier d'une allocation pour impotent (art. 42 al. 1 LAI, dans sa teneur applicable jusqu'au 31 décembre 1996). S'agissant des ressortissants étrangers et des apatrides, l'art 6 al. 2 en vigueur jusqu'au 31 décembre 1996 disposait qu'ils n'avaient droit aux prestations qu'aussi longtemps qu'ils conservent leur domicile en Suisse et que si, lors de la survenance de l'invalidité, ils comptent au moins dix années entières de cotisations ou quinze années ininterrompues de domicile en Suisse. b) Les art. 42 al. 1 LAVS et 42 al. 1 LAI ont été modifiés dans le cadre de la 10ème révision de l'AVS (LF du 7 octobre 1994, entrée en vigueur le 1er janvier 1997), en ce sens qu'ils posent explicitement l'exigence, entres autres conditions, du domicile et de la résidence habituelle en Suisse. Les rentes extraordinaires soumises aux limites de revenu ayant été remplacées par des prestations complémentaires, l'art. 42 LAVS règle désormais uniquement le droit à la rente extraordinaire sans limites de revenu (Message du Conseil fédéral concernant la 10ème révision de l'assurance-vieillesse et survivants du 5 mars 1990 [FF 1990 II 99]). Enfin, dans sa teneur en vigueur jusqu'au 31 décembre 2000, l'art. 6 al. 1 LAI contenait une clause d'assurance: les ressortissants suisses et étrangers ainsi que les apatrides avaient droit aux prestations conformément aux dispositions de la LAI, s'ils étaient assurés lors de la survenance de l'invalidité. Pour les étrangers, la durée de cotisations était ramenée à une année entière de cotisations au moins et les années de résidence ininterrompue en Suisse à dix, sous réserve des dispositions dérogatoires des conventions bilatérales (cf. art. 6 al. 2 LAI), étant rappelé que c'est le domicile au sens du code civil qui est déterminant pour le droit à la rente extraordinaire et le droit à l'allocation pour impotent (art. 95a LAVS et 81 LAI, en vigueur jusqu'au 31 décembre 2002). c) L'art. 6 al. 1 LAI a été modifié avec effet au 1er janvier 2001 par le ch. 1 de l'annexe à la modification de la LAVS du 23 juin 2000 (RO 2000 2677 et 2682) en</w:t>
      </w:r>
    </w:p>
    <w:p>
      <w:r>
        <w:t>A/1500/2008 - 6/8 - ce sens que la clause d'assurance a été supprimée (voir à ce sujet Alessandra PRINZ, Suppression de la clause d'assurance pour les rentes ordinaires de l'AI: conséquences dans le domaine des conventions internationales, Sécurité sociale 1/2001 p. 42 ss). Dès lors, les personnes qui n'avaient pas droit à une rente, parce qu'elles ne remplissaient pas la clause d'assurance lors de la survenance de l'invalidité, peuvent demander un réexamen de leur droit qui doit être apprécié à la lumière du nouvel art. 6 al. 1 LAI, les prestations ne pouvant toutefois être accordées qu'à partir de l'entrée en vigueur de cette disposition (voir le ch. 4 des dispositions transitoires de la modification du 23 juin 2000; RO 2000 2683). L'art. 6 al. 2 LAI n'a quant à lui pas été modifié. La suppression de la clause d'assurance n'a toutefois pas entraîné de changement important dans le système de l'assurance-invalidité. En effet, en ce qui concerne les ressortissants suisses, la portée de la clause d'assurance avait déjà été fortement réduite avec la 10ème révision de l'AVS, puisque les intéressés assurés dans un Etat ayant conclu une convention de sécurité sociale avec la Suisse étaient désormais assimilés aux ressortissants de cet Etat quant à la réalisation de la clause d'assurance. Cette clause n'était donc opposable qu'aux ressortissants suisses qui étaient assurés dans un Etat avec lequel la Suisse n'avait pas conclu de convention de sécurité sociale. Aussi fallait-il supprimer la clause d'assurance pour ceux d'entre eux qui avaient payé des cotisations en Suisse auparavant. Par ailleurs, cette suppression n'ouvrait pas de droits supplémentaires en faveur des ressortissants de pays non contractants en raison de l'interdiction d'exportation des rentes, ni en faveur d'un ressortissant d'un Etat avec lequel la Suisse avait conclu une convention dite de type A, devenu invalide après être rentré dans son pays d'origine. Quant aux ressortissants des Etats avec lesquels la Suisse avait conclu une convention dite de type B, ils pouvaient désormais, grâce à la suppression de la clause d'assurance, prétendre une rente de l'assurance-invalidité suisse même s'ils vivaient dans un Etat tiers lors de la survenance de l'invalidité (Message du Conseil Fédéral concernant une modification de la loi fédérale sur l'assurance-vieillesse et survivants [révision de l'assurance facultative] du 28 avril 1999, FF 1999 4617 s.). Cela étant, il n'était pas dans l'intention du législateur, par la suppression de la clause d'assurance, d'étendre à d'autres personnes le cercle des bénéficiaires de prestations de l'assurance-invalidité. En particulier, il n'apparaît pas que les conditions d'octroi de la rente extraordinaire d'invalidité et de l'allocation pour impotents dussent être ainsi modifiées (cf. notamment arrêt du 18 juin 2004, I 278/03, ATF 130 V 404). Certes, lorsque le cas d'assurance (invalidité) est survenu avant le 1er janvier 1997 et que le droit à une rente a été refusé au requérant (ressortissant d'un Etat avec lequel la Suisse n'a pas conclu de convention de sécurité sociale), parce qu'il ne comptait pas dix années entières de cotisations ou quinze années ininterrompues de domicile en Suisse, cette personne peut désormais prétendre une telle rente si elle remplit les conditions prévues par le nouveau droit (art. 6 al. 2 LAI), en particulier la condition d'une durée minimale de cotisations d'une année lors de la survenance</w:t>
      </w:r>
    </w:p>
    <w:p>
      <w:r>
        <w:t>A/1500/2008 - 7/8 - de l'invalidité (voir Jürg BRECHBÜHL, 10e révision de l'AVS: Aspects du droit transitoire, in: Sécurité sociale 1996, p. 246; Message concernant la dixième révision de l'assurance-vieillesse et survivants du 5 mars 1990, FF 1990 II 122). Les dispositions transitoires ne suppriment pas cette dernière condition: elles n'ont pas pour objet de placer les assurés auxquels elles s'appliquent dans une situation plus avantageuse que les personnes pour lesquelles le cas d'assurance est survenu après le 1er janvier 1997. Quant au droit à la rente, il prend au plus tôt naissance, le cas échéant, dès l'entrée en vigueur de la dixième révision de l'AVS, à moins que les cotisations n'aient été remboursées sous le régime de l'ancien droit (ATF 126 V 8 s. consid. 2a). Contrairement à ce que soutient le recourant, la durée minimale de cotisations d'une année au moins s'applique également à l'allocation pour impotent (art. 6 al. 2 LAI).</w:t>
      </w:r>
    </w:p>
    <w:p>
      <w:r>
        <w:rPr>
          <w:b/>
        </w:rPr>
        <w:t>E. 6</w:t>
      </w:r>
    </w:p>
    <w:p>
      <w:r>
        <w:t>En l'espèce, il n'est pas contesté que le cas d'assurance est survenu avant le 1er janvier 1997 et que le recourant ne s'est pas acquitté personnellement de cotisations durant année au moins. Il ne peut en conséquence prétendre au versement d'une allocation pour impotent.</w:t>
      </w:r>
    </w:p>
    <w:p>
      <w:r>
        <w:rPr>
          <w:b/>
        </w:rPr>
        <w:t>E. 7</w:t>
      </w:r>
    </w:p>
    <w:p>
      <w:r>
        <w:t>Mal fondé, le recours est rejeté.</w:t>
      </w:r>
    </w:p>
    <w:p>
      <w:r>
        <w:rPr>
          <w:b/>
        </w:rPr>
        <w:t>E. 8</w:t>
      </w:r>
    </w:p>
    <w:p>
      <w:r>
        <w:t>Au vu de l'issue du litige, un émolument de 200 fr. est mis à la charge du recourant (art. 69 al. 1bis LAI).</w:t>
      </w:r>
    </w:p>
    <w:p>
      <w:r>
        <w:t>A/1500/2008 - 8/8 -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