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ATAS/1266/2021 vom 9. Dezember 2021</w:t>
      </w:r>
    </w:p>
    <w:p>
      <w:r>
        <w:t>GE Cour de justice, 2021-12-09, FR</w:t>
      </w:r>
    </w:p>
    <w:p>
      <w:r>
        <w:rPr>
          <w:b/>
        </w:rPr>
        <w:t xml:space="preserve">Quelle: </w:t>
      </w:r>
      <w:r>
        <w:t>https://mcp.opencaselaw.ch/entscheid/ge_gerichte_ATAS_1266_2021</w:t>
      </w:r>
    </w:p>
    <w:p>
      <w:r>
        <w:t>FR: GE_GERICHTE ATAS/1266/2021 du 9 décembre 2021</w:t>
      </w:r>
    </w:p>
    <w:p>
      <w:r>
        <w:t>IT: GE_GERICHTE ATAS/1266/2021 del 9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en raison de la matière pour juger du cas d’espèce est ainsi établie.</w:t>
      </w:r>
    </w:p>
    <w:p>
      <w:r>
        <w:t>A/2023/2021 - 4/7 - Interjeté pour dans les forme et délai prévus par la loi, le recours est recevable.</w:t>
      </w:r>
    </w:p>
    <w:p>
      <w:r>
        <w:rPr>
          <w:b/>
        </w:rPr>
        <w:t>E. 2</w:t>
      </w:r>
    </w:p>
    <w:p>
      <w:r>
        <w:t>Le litige porte sur le bien-fondé de la décision sur opposition du 12 mai 2021, constatant l’inaptitude au placement de l’assuré.</w:t>
      </w:r>
    </w:p>
    <w:p>
      <w:r>
        <w:rPr>
          <w:b/>
        </w:rPr>
        <w:t>E. 2.1</w:t>
      </w:r>
    </w:p>
    <w:p>
      <w:r>
        <w:t>Selon le recourant, la décision établissant son inaptitude au placement ne respecte pas le cadre strict défini par la jurisprudence fédérale à l’aune du principe de proportionnalité. De son opinion, son comportement, quoiqu’irrégulier, n’est pas suffisamment grave pour justifier une inaptitude au placement fondée sur un manque de volonté de retrouver du travail. Il faut en particulier tenir compte du fait qu’il a continué à réaliser des recherches d’emploi postérieurement à la décision d’inaptitude au placement du 27 août 2020 et du fait qu’il n’avait pas accès à ses courriels de façon régulière, dès lors qu’il ne possède pas d’ordinateur et que son téléphone était cassé.</w:t>
      </w:r>
    </w:p>
    <w:p>
      <w:r>
        <w:rPr>
          <w:b/>
        </w:rPr>
        <w:t>E. 2.2</w:t>
      </w:r>
    </w:p>
    <w:p>
      <w:r>
        <w:t>Selon l’intimé, il ne se justifie pas de revenir sur la décision d’inaptitude au placement du 18 novembre 2020. En effet, malgré l’existence de cette décision, le recourant a commis de nouveaux manquements aux obligations lui incombant en tant que demandeur d’emploi. En outre, il a requis un changement de conseiller mais ne s’est ensuite pas rendu au rendez-vous fixé pour discuter de cette demande. De l’opinion de l’OCE, l’assuré n’a ainsi pas modifié son comportement de manière suffisamment significative pour pouvoir être déclaré à nouveau apte au placement.</w:t>
      </w:r>
    </w:p>
    <w:p>
      <w:r>
        <w:rPr>
          <w:b/>
        </w:rPr>
        <w:t>E. 3</w:t>
      </w:r>
    </w:p>
    <w:p>
      <w:r>
        <w:t>La question à trancher est celle de l’existence d’un motif de réexamen de la décision négative portant sur la capacité au placement de l’assuré. Autrement dit, il s’agit d’examiner si c’est à tort que l’OCE n’a pas modifié sa décision du 18 novembre 2020, entrée en force, établissant que l’assuré n’était pas apte à travailler.</w:t>
      </w:r>
    </w:p>
    <w:p>
      <w:r>
        <w:rPr>
          <w:b/>
        </w:rPr>
        <w:t>E. 3.1</w:t>
      </w:r>
    </w:p>
    <w:p>
      <w:r>
        <w:t>Selon l’art. 15 al. 1 LACI, est réputé apte à être placé le chômeur qui est disposé à accepter un travail convenable et à participer à des mesures d’intégration et qui est en mesure et en droit de le faire. Lorsque le comportement de l’assuré sur une certaine période de temps démontre qu’il n’a pas l’intention de rechercher sérieusement un nouvel emploi, son aptitude au placement doit être niée (ATF 146 V 210 consid. 5.3 ; ATF 123 V 216 consid. 3 ; ATF 112 V 215 consid. 1b ; ATAS/1107/2021 du 2 novembre 2021 consid. 4b). Une inaptitude au placement pour un tel motif nécessite toutefois un manque qualifié d’efforts de la part de l’assuré (ATF 146 V 210 consid. 5.3 ; arrêt du Tribunal fédéral 8C_246/2014 du 24 juin 2014 consid. 2). Autrement dit, en vertu du principe de proportionnalité (ATF 125 V 196 consid. 4c), l'aptitude au placement ne peut être niée qu'en présence de manquements répétés et au terme d'un processus de sanctions de plus en plus longues, pour autant que les fautes aient été commises en quelques semaines, voire en quelques mois et qu'un ou plusieurs manquements au moins correspondent à des fautes moyennes ou graves ; l'assuré doit pouvoir se rendre compte, au vu de la gradation des sanctions</w:t>
      </w:r>
    </w:p>
    <w:p>
      <w:r>
        <w:t>A/2023/2021 - 5/7 - endurées, que son comportement compromet de plus en plus son droit à l'indemnité (arrêt du Tribunal fédéral 8C_64/2020 du 19 novembre 2020 consid. 4.3 ; arrêt du Tribunal fédéral 8C_65/2020 du 24 juin 2020 consid. 3.2 ; arrêt du Tribunal fédéral 8C_816/2018 du 5 décembre 2019 consid. 6.1 ; ATAS/791/2021 du 3 août 2021 consid. 6 ; ATAS/660/2021 du 21 juin 2021 consid. 2.1). En vertu du même principe de la proportionnalité, l’insuffisance de recherches d’emploi doit être sanctionnée, en premier lieu, par une suspension du droit à l’indemnité (arrêt du Tribunal fédéral 8C_64/2020 du 19 novembre 2020 consid. 4.3). L'aptitude au placement doit être appréciée sur la base des circonstances de fait existant jusqu'à la décision sur opposition (ATF 146 V 210 consid. 3.2).</w:t>
      </w:r>
    </w:p>
    <w:p>
      <w:r>
        <w:rPr>
          <w:b/>
        </w:rPr>
        <w:t>E. 3.2.1</w:t>
      </w:r>
    </w:p>
    <w:p>
      <w:r>
        <w:t>Selon l’art. 53 al. 1 LPGA, les décisions sur opposition formellement passées en force sont soumises à révision si l’assuré ou l’assureur découvre subséquemment des faits nouveaux importants ou trouve des nouveaux moyens de preuve qui ne pouvaient être produits auparavant. 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3.2.2</w:t>
      </w:r>
    </w:p>
    <w:p>
      <w:r>
        <w:t>La question de la base légale permettant de modifier une décision d’inaptitude au placement en lien avec des indemnités-journalières de chômage fait l’objet de débats. Alors que la jurisprudence fédérale semble tendre vers l’application de l’art. 53 LPGA (ATF 133 V 57 consid. 6.6.2 et 6.7 [relatif à des indemnités-journalières de l’assurance-accident obligatoire] ; arrêt du Tribunal fédéral 8C_365/2019 du 25 septembre 2019 consid. 3.1 [relatif à l’aptitude au placement] ; arrêt du Tribunal fédéral 8C_789/2014 du 7 septembre 2015 consid. 3.2.3 [relatif à l’aptitude au placement]), certains auteurs se prononcent pour l’application de l’art. 17 al. 2 LPGA (Ueli KIESER, Kommentar ATSG, 4ème éd. 2020, n. 81 s. ad art. 17 LPGA ; Boris RUBIN, Commentaire de la loi sur l’assurance-chômage, 2014, n. 106).</w:t>
      </w:r>
    </w:p>
    <w:p>
      <w:r>
        <w:rPr>
          <w:b/>
        </w:rPr>
        <w:t>E. 3.2.3</w:t>
      </w:r>
    </w:p>
    <w:p>
      <w:r>
        <w:t>Dans les deux cas, un changement notable de circonstances, respectivement la découverte d’un fait important, est requis pour qu’une décision entrée en force puisse être modifiée ; une simple appréciation différente de la situation n’est pas suffisante (en lien avec l’art. 17 LPGA : ATF 147 V 167 consid. 4.1 ; en lien avec l’art. 53 al. 1 LPGA : ATF 144 V 245 consid. 5.2 ; arrêt du Tribunal fédéral 9C_12/2021 du 11 octobre 2021 consid. 2.1 ; arrêt du Tribunal fédéral 8C_658/2017 du 23 février 2018 consid. 3 ; arrêt du Tribunal fédéral 9C_365/2015 du 6 janvier 2016 consid. 3.1). Celui qui requiert la modification d’une décision sur la base d’une modification des faits supporte les conséquences d’un échec de la preuve desdits faits ; le degré de la preuve est celui de la vraisemblance prépondérante (arrêt du Tribunal fédéral 8C_434/2011 du 8 décembre 2011 consid. 7.1).</w:t>
      </w:r>
    </w:p>
    <w:p>
      <w:r>
        <w:t>A/2023/2021 - 6/7 -</w:t>
      </w:r>
    </w:p>
    <w:p>
      <w:r>
        <w:rPr>
          <w:b/>
        </w:rPr>
        <w:t>E. 4</w:t>
      </w:r>
    </w:p>
    <w:p>
      <w:r>
        <w:t>Il convient d’examiner si les circonstances établies par la procédure permettent de retenir que la situation factuelle, s’agissant de la volonté du recourant de retrouver du travail, a subi un changement important entre le 18 novembre 2020 et le 12 mai 2021.</w:t>
      </w:r>
    </w:p>
    <w:p>
      <w:r>
        <w:rPr>
          <w:b/>
        </w:rPr>
        <w:t>E. 4.1</w:t>
      </w:r>
    </w:p>
    <w:p>
      <w:r>
        <w:t>En l’espèce, force est de constater que le recourant n’a pas rempli à satisfaction les obligations qui lui incombaient en tant que demandeur d’emploi postérieurement au 18 novembre 2020. Il n’a ainsi pas effectué, ou du moins pas dans les délais prescrits, la plupart des objectifs qui lui avaient été fixés par son conseiller dans le plan d’actions du 25 novembre 2020 et ce sans explications. Ses recherches d’emploi en septembre, octobre, novembre et décembre 2020 comportent en outre plusieurs postulations auprès du même employeur dans les mêmes trois mois ; l’assuré a, à cet égard, limité ses recherches au territoire du canton de Genève alors qu’il réside à moins de quinze minutes à pied de la principale gare genevoise.</w:t>
      </w:r>
    </w:p>
    <w:p>
      <w:r>
        <w:rPr>
          <w:b/>
        </w:rPr>
        <w:t>E. 4.2</w:t>
      </w:r>
    </w:p>
    <w:p>
      <w:r>
        <w:t>Le comportement du recourant apparait difficilement compréhensible s’agissant de sa requête de changement de conseiller. En effet, alors qu’un rendez- vous avait été appointé pour le 14 janvier 2021, pour discuter d’un potentiel remplacement, l’assuré ne s’y est pas rendu, sans s’excuser au préalable. Ce comportement jette le doute sur les allégations de l’assuré dans son recours, selon lesquelles il aurait toujours pris très au sérieux ses obligations de demandeur d’emploi. Le recourant affirme, certes, qu’il ne disposait pas de moyens informatiques à domicile et que son téléphone était cassé. On remarque toutefois qu’il a fait usage de sa messagerie électronique en date du 6 janvier 2021, à 14h25. Dans une telle situation, il lui revenait, au minimum, d’avertir l’autorité s’il s’avérait que ce canal n’était plus adéquat pour communiquer avec lui (dans le même sens : ATF 141 I 97 consid. 7.1 ; arrêt du Tribunal fédéral 1C_15/2016 consid. 2.2).</w:t>
      </w:r>
    </w:p>
    <w:p>
      <w:r>
        <w:rPr>
          <w:b/>
        </w:rPr>
        <w:t>E. 5</w:t>
      </w:r>
    </w:p>
    <w:p>
      <w:r>
        <w:t>Au vu de ce qui précède, la chambre de céans considère qu’il n’existait pas, au 12 mai 2021, des faits nouveaux susceptibles de fonder une modification de la décision du 18 novembre 2020, en ce qui concerne la volonté de l’assuré de rechercher sérieusement un nouvel emploi. Dès lors, la décision sur opposition du 12 mai 2021 est bien fondée et le recours doit être rejeté.</w:t>
      </w:r>
    </w:p>
    <w:p>
      <w:r>
        <w:rPr>
          <w:b/>
        </w:rPr>
        <w:t>E. 6</w:t>
      </w:r>
    </w:p>
    <w:p>
      <w:r>
        <w:t>Pour le surplus, en l’absence de loi spéciale prévoyant des frais judiciaires, la procédure est gratuite (art. 61 let. fbis LPGA en lien avec l’art. 1 al. 1 LACI).</w:t>
      </w:r>
    </w:p>
    <w:p>
      <w:r>
        <w:t>A/2023/2021 - 7/7 -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