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ATAS/1266/2020 vom 22. Dezember 2020</w:t>
      </w:r>
    </w:p>
    <w:p>
      <w:r>
        <w:t>GE Cour de justice, 2020-12-22, FR</w:t>
      </w:r>
    </w:p>
    <w:p>
      <w:r>
        <w:rPr>
          <w:b/>
        </w:rPr>
        <w:t xml:space="preserve">Quelle: </w:t>
      </w:r>
      <w:r>
        <w:t>https://mcp.opencaselaw.ch/entscheid/ge_gerichte_ATAS_1266_2020</w:t>
      </w:r>
    </w:p>
    <w:p>
      <w:r>
        <w:t>FR: GE_GERICHTE ATAS/1266/2020 du 22 décembre 2020</w:t>
      </w:r>
    </w:p>
    <w:p>
      <w:r>
        <w:t>IT: GE_GERICHTE ATAS/1266/2020 del 22 dicembre 2020</w:t>
      </w:r>
    </w:p>
    <w:p>
      <w:pPr>
        <w:pStyle w:val="Heading2"/>
      </w:pPr>
      <w:r>
        <w:t>Erwägungen</w:t>
      </w:r>
    </w:p>
    <w:p>
      <w:r>
        <w:rPr>
          <w:b/>
        </w:rPr>
        <w:t>E. 6</w:t>
      </w:r>
    </w:p>
    <w:p>
      <w:r>
        <w:t>Par acte daté du 28 mai 2020 et posté le 30 mai suivant, la société a demandé à la chambre des assurances sociales de la Cour de justice (ci-après : la chambre des assurances sociales ou la chambre de céans) de revoir cette décision sur opposition afin qu’elle puisse conserver les indemnités RHT qu’elle avait reçues pour la période du 17 au 31 mars 2020. En effet, dans la mesure où elle opérait dans le secteur du tourisme et de l’événementiel, tous ses contrats avaient été annulés en mars 2020 et n’étaient pas renouvelés pour l’instant, de sorte que le maintien de ses postes de travail était menacé par la chute de son chiffre d’affaires comme de celui de la profession.</w:t>
      </w:r>
    </w:p>
    <w:p>
      <w:r>
        <w:rPr>
          <w:b/>
        </w:rPr>
        <w:t>E. 7</w:t>
      </w:r>
    </w:p>
    <w:p>
      <w:r>
        <w:t>Dans sa réponse du 12 mai 2020, l’intimé a persisté dans les termes de la décision sur opposition querellée, considérant que la recourante n’avait apporté aucun élément nouveau dans son recours.</w:t>
      </w:r>
    </w:p>
    <w:p>
      <w:r>
        <w:rPr>
          <w:b/>
        </w:rPr>
        <w:t>E. 8</w:t>
      </w:r>
    </w:p>
    <w:p>
      <w:r>
        <w:t>La recourante ne s’est pas manifestée dans le délai au 7 août 2020 qui lui avait été imparti pour formuler d’éventuelles observations par la lettre de la chambre de céans du 22 juin 2020.</w:t>
      </w:r>
    </w:p>
    <w:p>
      <w:r>
        <w:t>A/1520/2020 - 3/8 -</w:t>
      </w:r>
    </w:p>
    <w:p>
      <w:r>
        <w:rPr>
          <w:b/>
        </w:rPr>
        <w:t>E. 9</w:t>
      </w:r>
    </w:p>
    <w:p>
      <w:r>
        <w:t>Par pli du 17 novembre 2020, la chambre des assurances sociales a remis aux parties, pour information, une copie – caviardée – de son écriture du 16 octobre 2020 posant des questions à l’OCE dans une autre procédure ainsi qu'une copie – également caviardée – de la réponse de celui-ci du 6 novembre 2020, indiquant avoir accepté l’octroi d'indemnités en cas de RHT avec effet rétroactif en application de la directive 2020/06, uniquement pour des entreprises dont la fermeture avait été ordonnée le 17 mars 2020 par l'ordonnance 2 COVID-19, sans avoir de statistique quant au nombre de cas, mais ne pas en avoir octroyé pour des entreprises ayant dû fermer en application de l'arrêté concernant les chantiers sur le territoire de la République et canton de Genève du 18 mars 2020.</w:t>
      </w:r>
    </w:p>
    <w:p>
      <w:r>
        <w:rPr>
          <w:b/>
        </w:rPr>
        <w:t>E. 10</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dans la mesure où il permet de comprendre que la recourante conclut principalement à l'annulation de la décision sur opposition querellée en tant qu’elle lui refuse l’octroi d’indemnités RHT pour la période du 17 au 29 mars 2020 (art. 89B al. 1 let. c de la loi sur la procédure administrative du 12 septembre 1985 [LPA - E 5 10]), est recevable (art. 56 ss LPGA et 62 ss LPA). 3. Le litige porte sur la question de savoir si c’est à bon droit que l’intimé a refusé, pour la période du 17 au 29 mars 2020, le versement des indemnités RHT sollicité par la recourante. 4. a. Afin de surmonter des difficultés économiques passagères, un employeur peut introduire, avec l’accord de ses employés, une RHT, voire une suspension temporaire de l’activité de son entreprise (Boris RUBIN, Commentaire de la loi sur l’assurance-chômage, 2014, n. 1 relatif aux remarques préliminaires concernant les art. 31 ss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w:t>
      </w:r>
    </w:p>
    <w:p>
      <w:r>
        <w:t>A/1520/2020 - 4/8 - l’assurance-chômage, OACI - RS 837.02], étant précisé que l’art. 50 al. 2 OACI a été modifié temporairement en raison de la pandémie de coronavirus ; cf. consid. 4b infra).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OACI prévoit des délais de préavis plus courts dans des circonstances particulières. c. Compte tenu de l’art. 58 al. 4 OACI, il doit être considéré que le respect des délais de préavis est une condition formelle du droit. Il s’agit d’un délai de déchéance (ATF 110 V 335 ; Boris RUBIN, op. cit., n. 11 ad art. 36 LACI ; Bulletin LACI RHT G7 ad art. 36). Le délai de préavis ne peut être ni prolongé ni suspendu mais il peut être restitué en présence d’une raison valable (Boris RUBIN, op. cit., n. 11 ad art. 36 LACI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Boris RUBIN, op. cit., n. 11 ad art. 36 LACI ; Bulletin LACI RHT G7 ad art. 36). Dans l’hypothèse d’un préavis tardif, il appartient à l’autorité cantonale de s’opposer partiellement au versement de l’indemnité (Boris RUBIN, op. cit., n. 11 ad art. 36 LACI ; Bulletin LACI RHT G7 ad art. 36). 5. Pour lutter contre l’épidémie de coronavirus (ci-après : COVID-19) qui a atteint la Suisse début 2020, le Conseil fédéral a pris une série de mesures urgentes, en se fondant sur les art. 184 al. 3 et 185 al. 3 de la Constitution fédérale de la Confédération suisse du 18 avril 1999 (Cst. - RS 101) ainsi que sur plusieurs dispositions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w:t>
      </w:r>
    </w:p>
    <w:p>
      <w:r>
        <w:rPr>
          <w:b/>
        </w:rPr>
        <w:t>E. 13</w:t>
      </w:r>
    </w:p>
    <w:p>
      <w:r>
        <w:t>mars 2020 (ordonnance 2 COVID-19), dont l’art. 6 prévoit que les établissements publics sont fermés, notamment les magasins et les marchés (let. a), les restaurants (let. b), les bars, les discothèques, les boîtes de nuit et les salons érotiques (let. c), les établissements de divertissement et de loisirs, notamment les musées, les bibliothèques, les cinémas, les salles de concert, les théâtres, les</w:t>
      </w:r>
    </w:p>
    <w:p>
      <w:r>
        <w:t>A/1520/2020 - 5/8 - casinos, les centres sportifs et de fitness, les piscines, les centres de bien-être et les domaines skiables, les jardins botaniques et zoologiques et les parcs zoologiques (let. d), les prestataires offrant des services impliquant un contact physique tels que salons de coiffure, de massage, de tatouage ou de beauté (let. e ; version au 28 mars 2020). Parallèlement aux restrictions imposées par l’ordonnance 2 COVID-19, le Conseil fédéral a adopté plusieurs mesures en matière d’assurance-chômage. C’est ainsi que le 13 mars 2020, le Conseil fédéral a modifié l’art. 50 al. 2 OACI, lequel prévoit, jusqu’au 30 septembre 2020,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(ordonnance COVID-19 assurance-chômage - RS 837.033), entrée en vigueur avec effet rétroactif au 17 mars 2020. En substance, dès le 17 mars 2020, le cercle des bénéficiaires des indemnités RHT a notamment été élargi : le conjoint ou le partenaire enregistré de l’employeur (art. 1) ainsi que les personnes fixant les décisions prises par l’employeur (art. 2) peuvent également prétendre à une indemnité en cas de RHT. Par ailleurs, plus aucun délai d’attente ne doit être déduit de la perte de travail à prendre en considération (art. 3) et l’employeur peut demander le versement de l’indemnité en cas de RHT sans devoir l’avancer (art. 6). L’ordonnance COVID-19 assurance-chômage a ensuite été modifiée le 26 mars 2020, avec effet rétroactif au 17 mars 2020 également (art. 9). À teneur du nouvel art. 8b, en dérogation aux art. 36 al. 1 LACI et 58 al. 1 à 4 OACI, l’employeur n’est pas tenu de respecter un délai de préavis lorsqu’il a l’intention de requérir l’indemnité RHT en faveur de ses travailleurs (al. 1). Le préavis de RHT peut également être communiqué par téléphone. L’employeur est tenu de confirmer immédiatement par écrit la communication téléphonique (al. 2). Dans la directive 2020/6,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Le 1er juin 2020, les art. 1, 2 et 8b de l’ordonnance COVID-19 assurance-chômage ont été abrogés. 6. Dans un arrêt de principe (ATAS/510/2020 du 25 juin 2020), répondant à la question de savoir si l’art. 8b de l’ordonnance COVID-19 assurance-chômage a suspendu, tant que dure la pandémie, le principe de la non-rétroactivité des indemnités RHT tel que prévu par l’art. 36 LACI, la chambre de céans a interprété ledit art. 8b conformément aux diverses méthodes d’interprétation applicables en la matière. Selon elle, force est de constater, en premier lieu, que l’al. 1 de cette disposition prévoit que l’employeur n’est pas tenu de respecter un délai de préavis.</w:t>
      </w:r>
    </w:p>
    <w:p>
      <w:r>
        <w:t>A/1520/2020 - 6/8 -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chambre des assurances sociales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 Dans ce même arrêt (ATAS/510/2020 précité), la chambre de céans a rappelé que,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sur le Tribunal fédéral (LTF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ATF 131 V 42 consid. 2.3 et les références ; arrêt du Tribunal fédéral 9C_283/2010 du 17 décembre 2010 consid. 4.1 ; consid. 9a). Selon la chambre des assurances sociales, en admettant dans la directive 2020/06 – à teneur de laquelle, pour les demandes déposées en retard, le</w:t>
      </w:r>
    </w:p>
    <w:p>
      <w:r>
        <w:rPr>
          <w:b/>
        </w:rPr>
        <w:t>E. 17</w:t>
      </w:r>
    </w:p>
    <w:p>
      <w:r>
        <w:t>mars 2020, ne se pose pas (dans ce sens ATAS/1050/2020 du 29 octobre 2020 consid. 9b). 8. Vu ce qui précède, c'est conformément au droit que l'intimé a refusé d'indemniser la recourante pour la période antérieure à la réception du préavis. Dans ces conditions, le recours doit être rejeté et la décision sur opposition confirmée. La procédure est gratuite.</w:t>
      </w:r>
    </w:p>
    <w:p>
      <w:r>
        <w:t>******</w:t>
      </w:r>
    </w:p>
    <w:p>
      <w:r>
        <w:t>A/1520/2020 - 8/8 -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