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ATAS/1266/2008 vom 12. November 2008</w:t>
      </w:r>
    </w:p>
    <w:p>
      <w:r>
        <w:t>GE Cour de justice, 2008-11-12, FR</w:t>
      </w:r>
    </w:p>
    <w:p>
      <w:r>
        <w:rPr>
          <w:b/>
        </w:rPr>
        <w:t xml:space="preserve">Quelle: </w:t>
      </w:r>
      <w:r>
        <w:t>https://mcp.opencaselaw.ch/entscheid/ge_gerichte_ATAS_1266_2008</w:t>
      </w:r>
    </w:p>
    <w:p>
      <w:r>
        <w:t>FR: GE_GERICHTE ATAS/1266/2008 du 12 novembre 2008</w:t>
      </w:r>
    </w:p>
    <w:p>
      <w:r>
        <w:t>IT: GE_GERICHTE ATAS/1266/2008 del 12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t>A/3988/2007 - 8/11 -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la forme et le délai prescrits, le recours est recevable (art. 56 et 60 LPGA).</w:t>
      </w:r>
    </w:p>
    <w:p>
      <w:r>
        <w:rPr>
          <w:b/>
        </w:rPr>
        <w:t>E. 4</w:t>
      </w:r>
    </w:p>
    <w:p>
      <w:r>
        <w:t>Seule est litigieuse en l'occurrence la date à partir de laquelle la recourante peut prétendre à la rente entière d'invalidité. L'intimé a en effet admis, au regard de l'instruction complémentaire effectuée dans le cadre de la présente procédure, que l'assurée présente une incapacité de travail totale depuis l'été 2004. La recourante a quant à elle persisté à conclure à une incapacité de travail totale depuis 1998.</w:t>
      </w:r>
    </w:p>
    <w:p>
      <w:r>
        <w:rPr>
          <w:b/>
        </w:rPr>
        <w:t>E. 5</w:t>
      </w:r>
    </w:p>
    <w:p>
      <w:r>
        <w:t>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41 LAI.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(ATF 117 V 198 consid. 3a et la référence). L'évaluation de l'invalidité doit être effectuée selon les règles générales.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w:t>
      </w:r>
    </w:p>
    <w:p>
      <w:r>
        <w:t>A/3988/2007 - 9/11 -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Le droit à la rente prend naissance selon l'art. 29 al. 1 LAI, au plus tôt à la date à partir de laquelle l'assuré présente une incapacité de gain durable de 40 % au moins (let. a) ou à partir de laquelle il a présenté, en moyenne, une incapacité de travail de 40 % au moins pendant une année sans interruption notable (let. b). Enfin, en cas de nouvelle demande, l'art. 48 al. 2 LAI est déterminant pour la fixation du début du droit à une rente avec effet rétroactif (ATF 129 V 219 s. consid. 3.2.4, 109 V 117 s. consid. 4 et les références). Cette disposition légale est une norme spécifique au droit de l'assurance-invalidité, qui limite en principe à douze mois le paiement de prestations arriérées en cas de demande tardive. Le but de cette disposition légale est de dispenser l'administration de procéder à l'examen de faits déterminants en matière d'assurance-invalidité, lorsqu'ils datent d'années en arrière et qu'ils ne peuvent quasiment plus conduire à des constatations sûres (ATF 129 V 220 consid. 4.2.1, 114 V 136 s. consid. 3b et les références).</w:t>
      </w:r>
    </w:p>
    <w:p>
      <w:r>
        <w:rPr>
          <w:b/>
        </w:rPr>
        <w:t>E. 6</w:t>
      </w:r>
    </w:p>
    <w:p>
      <w:r>
        <w:t>Il convient préalablement de rappeler que le TF a jugé qu'au moment de la première décision de l'OCAI, du 25 septembre 2002, la recourante ne présentait aucune atteinte à la santé invalidante au sens de la LAI. La recourante a cependant déposé une nouvelle demande le 23 août 2005, alléguant une aggravation de son état de santé depuis 1999. Il n'est plus contesté aujourd'hui que l'assurée présente une atteinte à la santé psychique qui l'empêche d'exercer une activité lucrative, quelle qu'elle soit. L'instruction complémentaire effectuée par le Tribunal de céans a permis en effet d'établir que l'aggravation peut être admise depuis l'été 2004 déjà, date de l'apparition des troubles délirants constatés par le Dr A___________. Cette hypothèse a été confirmée par le Dr C___________, qui a confirmé le diagnostic psychiatrique, mais n'a pas pu se prononcer sur la nature et la gravité de l'atteinte psychique pour la période précédant l'été 2004. Par conséquent, il convient de retenir, avec l'intimé, que la recourante présente une atteinte à la santé psychique invalidante dès l'été 2004. Etant donné que le Dr A___________ a déclaré avoir constaté une péjoration de l'état de santé psychique trois ou quatre mois avant son</w:t>
      </w:r>
    </w:p>
    <w:p>
      <w:r>
        <w:t>A/3988/2007 - 10/11 - téléphone du 18 novembre 2004 au greffier du TF, il convient de fixer la date du début de l'aggravation objective au mois de juillet 2004. Le droit à une rente prend naissance, conformément à l'art. 29 al. 1 let. b LAI un an plus tard, soit en juillet 2005. La nouvelle demande ayant été déposée le 23 août 2005, la recourante a droit à une rente entière d'invalidité dès le mois de juillet 2005 (art. 48 al. 2 LAI).</w:t>
      </w:r>
    </w:p>
    <w:p>
      <w:r>
        <w:rPr>
          <w:b/>
        </w:rPr>
        <w:t>E. 7</w:t>
      </w:r>
    </w:p>
    <w:p>
      <w:r>
        <w:t>Le recours est partiellement admis.</w:t>
      </w:r>
    </w:p>
    <w:p>
      <w:r>
        <w:rPr>
          <w:b/>
        </w:rPr>
        <w:t>E. 8</w:t>
      </w:r>
    </w:p>
    <w:p>
      <w:r>
        <w:t>Au vu de l'issue du litige, un émolument de 200 fr. est mis à la charge de l'intimé (art. 69 al. 1bis LAI).</w:t>
      </w:r>
    </w:p>
    <w:p>
      <w:r>
        <w:t>A/3988/2007 - 11/11 -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