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ATAS/1265/2021 vom 9. Dezember 2021</w:t>
      </w:r>
    </w:p>
    <w:p>
      <w:r>
        <w:t>GE Cour de justice, 2021-12-09, FR</w:t>
      </w:r>
    </w:p>
    <w:p>
      <w:r>
        <w:rPr>
          <w:b/>
        </w:rPr>
        <w:t xml:space="preserve">Quelle: </w:t>
      </w:r>
      <w:r>
        <w:t>https://mcp.opencaselaw.ch/entscheid/ge_gerichte_ATAS_1265_2021</w:t>
      </w:r>
    </w:p>
    <w:p>
      <w:r>
        <w:t>FR: GE_GERICHTE ATAS/1265/2021 du 9 décembre 2021</w:t>
      </w:r>
    </w:p>
    <w:p>
      <w:r>
        <w:t>IT: GE_GERICHTE ATAS/1265/2021 del 9 dicembre 2021</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du recours (ATAS/1208/2020 du 10 décembre 2020).</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t>A/1428/2021 - 4/7 -</w:t>
      </w:r>
    </w:p>
    <w:p>
      <w:r>
        <w:rPr>
          <w:b/>
        </w:rPr>
        <w:t>E. 3</w:t>
      </w:r>
    </w:p>
    <w:p>
      <w:r>
        <w:t>Le litige porte sur le bien-fondé de la décision de l’intimée niant à la recourante le droit aux APG pour les mois de septembre et octobre 2020.</w:t>
      </w:r>
    </w:p>
    <w:p>
      <w:r>
        <w:rPr>
          <w:b/>
        </w:rPr>
        <w:t>E. 4</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(LEP - RS 818.101). Sur cette base, le Conseil fédéral a édicté l’ordonnance sur les mesures destinées à lutter contre le coronavirus du 28 février 2020 (RO 2020 573), puis l’ordonnance 2 COVID-19, notamment en ordonnant la fermeture des établissements offrant des services impliquant un contact physique tels que salons de coiffure, de massage, de tatouage ou de beauté (art. 6 al. 2 let. e). Cette modification est entrée en vigueur le 17 mars 2020 (RO 2020 783). Les salons de coiffure ont pu rouvrir dès le 16 avril 2020 (RO 2020 1249).</w:t>
      </w:r>
    </w:p>
    <w:p>
      <w:r>
        <w:rPr>
          <w:b/>
        </w:rPr>
        <w:t>E. 5</w:t>
      </w:r>
    </w:p>
    <w:p>
      <w:r>
        <w:t>5.1 Parallèlement aux restrictions imposées par l'ordonnance 2 COVID-19, le Conseil fédéral a adopté, le 20 mars 2020, l’ordonnance sur les mesures en cas de perte de gain en lien avec le coronavirus (ordonnance sur les pertes de gain COVID-19 - RS 830.31), laquelle est entrée en vigueur rétroactivement au 17 mars 2020.</w:t>
      </w:r>
    </w:p>
    <w:p>
      <w:r>
        <w:rPr>
          <w:b/>
        </w:rPr>
        <w:t>E. 5.2</w:t>
      </w:r>
    </w:p>
    <w:p>
      <w:r>
        <w:t>Selon l’art. 2 al. 3 de cette ordonnance, pour autant qu’elles remplissent la condition prévue à l’al. 1bis let. c (à savoir qu’elles soient assurées obligatoirement au sens de la loi fédérale sur l’assurance-vieillesse et survivants du 20 décembre 1946 [LAVS - RS 831.10]), les personnes qui exercent une activité lucrative indépendante au sens de l’art. 12 LPGA ont droit à l'allocation si elles doivent interrompre leur activité lucrative en raison de mesures de lutte contre l’épidémie de COVID-19 ordonnées par une autorité (let. a) et si elles subissent une perte de gain ou une perte de salaire (let. b).</w:t>
      </w:r>
    </w:p>
    <w:p>
      <w:r>
        <w:rPr>
          <w:b/>
        </w:rPr>
        <w:t>E. 5.3</w:t>
      </w:r>
    </w:p>
    <w:p>
      <w:r>
        <w:t>En vertu de l’art. 5 de l’ordonnance,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2ter).</w:t>
      </w:r>
    </w:p>
    <w:p>
      <w:r>
        <w:rPr>
          <w:b/>
        </w:rPr>
        <w:t>E. 5.4</w:t>
      </w:r>
    </w:p>
    <w:p>
      <w:r>
        <w:t>Le 25 septembre 2020, le Parlement a adopté la loi fédérale sur les bases légales des ordonnances du Conseil fédéral visant à surmonter l'épidémie de COVID-19 (ci-après : loi COVID-19 – RS 818.102) dont l’art. 15 al. 1 stipule que « le Conseil fédéral peut prévoir le versement d’allocations pour perte de gain aux personnes qui doivent interrompre ou limiter de manière significative leur activité lucrative à cause de mesures prises pour surmonter l’épidémie de COVID-19. Seules les</w:t>
      </w:r>
    </w:p>
    <w:p>
      <w:r>
        <w:t>A/1428/2021 - 5/7 - personnes frappées par une perte de gain ou de salaire et qui, dans leur entreprise, ont subi une perte de chiffre d’affaires d’au moins 55% par rapport au chiffre d’affaires moyen des années 2015 à 2019 sont considérées comme ayant dû limiter de manière significative leur activité lucrative ».</w:t>
      </w:r>
    </w:p>
    <w:p>
      <w:r>
        <w:rPr>
          <w:b/>
        </w:rPr>
        <w:t>E. 5.5</w:t>
      </w:r>
    </w:p>
    <w:p>
      <w:r>
        <w:t>Le Conseil fédéral a édicté les adaptations d’ordonnance correspondantes lors de sa séance du 4 novembre 2020. S’agissant de l’ordonnance sur les pertes de gain COVID-19, le cercle des bénéficiaires a été élargi, avec effet rétroactif au 17 septembre 2020 et jusqu’au 30 juin 2021, aux personnes suivantes : - personnes dont la position est assimilable à celle d’un employeur qui doivent fermer leur entreprise en raison de mesures cantonales ou fédérales et subissent de ce fait une perte de gain ; - personnes dont la position est assimilable à celle d’un employeur qui subissent une perte de gain parce que leur manifestation ne peut se tenir en raison d’une interdiction en vigueur ; - personnes indépendantes et personnes dont la position est assimilable à celle d’un employeur qui, en raison de mesures de lutte contre le coronavirus, enregistrent un chiffre d’affaire inférieur d’au moins 55% à celui réalisé en moyenne de 2015 à 2019 et subissent donc une perte de gain, et qui ont réalisé en 2019 un revenu de l’activité lucrative soumis à l’AVS d’au moins CHF 10'000.-.</w:t>
      </w:r>
    </w:p>
    <w:p>
      <w:r>
        <w:rPr>
          <w:b/>
        </w:rPr>
        <w:t>E. 6</w:t>
      </w:r>
    </w:p>
    <w:p>
      <w:r>
        <w:t>6.1 L’Office fédéral des assurances sociales (ci-après : OFAS) a émis des lignes directrices relatives à l’application de l’ordonnance sur les pertes de gain COVID-19 dans la circulaire sur l’APG en cas de mesures destinées à lutter contre le coronavirus, valables à partir du 17 septembre 2020 (ci-après : CAPG).</w:t>
      </w:r>
    </w:p>
    <w:p>
      <w:r>
        <w:rPr>
          <w:b/>
        </w:rPr>
        <w:t>E. 6.2</w:t>
      </w:r>
    </w:p>
    <w:p>
      <w:r>
        <w:t>L'autorité de recours applique le droit en vigueur au jour où l'autorité administrative a statué pour la première fois (et non pas lors de la décision sur opposition) soit, en l'occurrence, le 25 janvier 2021 (cf. ATF 144 II 326 consid. 2.1.1 ; arrêt du Tribunal fédéral 9C_53/2021 du 30 juin 2021 consid. 2.1 et 5.1, destiné à la publication). C’est donc la version 11 CAPG, au 18 janvier 2021 qui s’applique.</w:t>
      </w:r>
    </w:p>
    <w:p>
      <w:r>
        <w:rPr>
          <w:b/>
        </w:rPr>
        <w:t>E. 6.3</w:t>
      </w:r>
    </w:p>
    <w:p>
      <w:r>
        <w:t>Selon le ch. 1041.5 CAPG, si l’activité a débuté en 2020 ou en 2021, la personne doit justifier par des moyens appropriés que son chiffre d’affaire mensuel est inférieur, respectivement d’au moins 55% (année 2020), ou d’au moins 40% (année 2021) par rapport au chiffre d’affaire moyen réalisé durant au moins trois mois. La moyenne des trois mois où le chiffre d’affaires a été le plus élevé est déterminante pour le calcul du manque à gagner.</w:t>
      </w:r>
    </w:p>
    <w:p>
      <w:r>
        <w:rPr>
          <w:b/>
        </w:rPr>
        <w:t>E. 7</w:t>
      </w:r>
    </w:p>
    <w:p>
      <w:r>
        <w:t>Dans le cas d’espèce, la recourante a débuté son activité au mois de mars 2020 ; les trois mois pendant lesquels le chiffre d’affaires a été le plus élevé ont généré, respectivement, CHF 25'955.- (mars), CHF 18'609.- (juin) et CHF 18'451.- (juillet). L’addition des montants générés pendant trois mois aboutit à la somme de CHF 63'015.-, ce qui donne une moyenne mensuelle de CHF 21'005.-.</w:t>
      </w:r>
    </w:p>
    <w:p>
      <w:r>
        <w:t>A/1428/2021 - 6/7 - Pour les mois où l’APG a été demandée, soit les mois de septembre et octobre 2020, le chiffre d’affaires a été de, respectivement CHF 20'072.- (septembre) et CHF 26'681.- (octobre). Ces deux montants ne sont pas inférieurs d’au moins 55% par rapport au chiffre d’affaires moyen de CHF 21'005.-. Dès lors, la recourante n’a pas droit aux APG pour cause de coronavirus pour les mois de septembre et d’octobre 2020.</w:t>
      </w:r>
    </w:p>
    <w:p>
      <w:r>
        <w:rPr>
          <w:b/>
        </w:rPr>
        <w:t>E. 8</w:t>
      </w:r>
    </w:p>
    <w:p>
      <w:r>
        <w:t>Mal fondé, le recours sera rejeté.</w:t>
      </w:r>
    </w:p>
    <w:p>
      <w:r>
        <w:rPr>
          <w:b/>
        </w:rPr>
        <w:t>E. 9</w:t>
      </w:r>
    </w:p>
    <w:p>
      <w:r>
        <w:t>Pour le surplus, la procédure est gratuite (art. 61 let. fbis a contrario LPGA).</w:t>
      </w:r>
    </w:p>
    <w:p>
      <w:r>
        <w:t>A/1428/2021 - 7/7 -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