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ATAS/1265/2013 vom 19. Dezember 2013</w:t>
      </w:r>
    </w:p>
    <w:p>
      <w:r>
        <w:t>GE Cour de justice, 2013-12-19, FR</w:t>
      </w:r>
    </w:p>
    <w:p>
      <w:r>
        <w:rPr>
          <w:b/>
        </w:rPr>
        <w:t xml:space="preserve">Quelle: </w:t>
      </w:r>
      <w:r>
        <w:t>https://mcp.opencaselaw.ch/entscheid/ge_gerichte_ATAS_1265_2013</w:t>
      </w:r>
    </w:p>
    <w:p>
      <w:r>
        <w:t>FR: GE_GERICHTE ATAS/1265/2013 du 19 décembre 2013</w:t>
      </w:r>
    </w:p>
    <w:p>
      <w:r>
        <w:t>IT: GE_GERICHTE ATAS/1265/2013 del 19 dicembre 2013</w:t>
      </w:r>
    </w:p>
    <w:p>
      <w:pPr>
        <w:pStyle w:val="Heading2"/>
      </w:pPr>
      <w:r>
        <w:t>Erwägungen</w:t>
      </w:r>
    </w:p>
    <w:p>
      <w:r>
        <w:rPr>
          <w:b/>
        </w:rPr>
        <w:t>E. 1</w:t>
      </w:r>
    </w:p>
    <w:p>
      <w:r>
        <w:t>La Cour de céans a déjà examiné, dans son ordonnance du 28 février 2013, les questions de sa compétence et de la recevabilité du recours interjeté contre la décision du 17 août 2012, de sorte qu’il n’y a pas lieu d’y revenir ici (ATAS/206/2013).</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17 août 2012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Dans ses écritures des 18 septembre et 8 novembre 2012, le recourant conclut à la reconsidération de la décision initiale de refus de rente du 11 février 2009, au motif qu'elle serait manifestement erronée. Suite aux conclusions auxquelles sont parvenus les experts, l'intimé estime également que sa décision initiale de refus de rente est manifestement erronée (écriture du 7 novembre 2013).</w:t>
      </w:r>
    </w:p>
    <w:p>
      <w:r>
        <w:t>A/2839/2012 - 12/18 -</w:t>
      </w:r>
    </w:p>
    <w:p>
      <w:r>
        <w:rPr>
          <w:b/>
        </w:rPr>
        <w:t>E. 5</w:t>
      </w:r>
    </w:p>
    <w:p>
      <w:r>
        <w:t>La reconsidération d'une décision entrée en force est expressément prévue à l'art. 53 al. 2 LPGA. L'assureur peut revenir sur les décisions formellement passées en force lorsqu'elles sont manifestement erronées et que leur rectification revêt une importance notable. L'administration ne peut être tenue ni par la personne concernée, ni par le juge saisi à procéder à la reconsidération d'une décision formellement passée en force et il n'existe dès lors aucun droit judiciairement imposable à la reconsidération (ATF 133 V 50 consid. 4.2.1 et 4.2.2; ATF 119 V 475 consid. 1b/cc; ATF 117 V 8 consid. 2a; ATF non publié 9C_447/2007 du 10 juillet 2008, consid. 1). En revanche, lorsque l'administration entre en matière sur une demande de reconsidération, se prononce sur la réalisation des conditions requises pour y procéder, mais confirme sa décision initiale, la nouvelle décision peut donner lieu à un recours, l'objet du litige étant toutefois limité, en pareil cas, aux questions de savoir si la décision formellement passée en force était certainement erronée et/ou si sa rectification revêt une importance notable (ATF 117 V 8 consid. 2a et consid. 2d).</w:t>
      </w:r>
    </w:p>
    <w:p>
      <w:r>
        <w:rPr>
          <w:b/>
        </w:rPr>
        <w:t>E. 6</w:t>
      </w:r>
    </w:p>
    <w:p>
      <w:r>
        <w:t>En l'occurrence, comme l'a déjà relevé la Cour de céans dans son ordonnance d'expertise du 28 février 2013, la procédure ayant abouti à la décision querellée ne se situe pas dans le cadre d'une demande de reconsidération de la décision du</w:t>
      </w:r>
    </w:p>
    <w:p>
      <w:r>
        <w:rPr>
          <w:b/>
        </w:rPr>
        <w:t>E. 11</w:t>
      </w:r>
    </w:p>
    <w:p>
      <w:r>
        <w:t>Par ailleurs,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2 et les références). Aussi n'existe-t-il pas, en droit des assurances sociales, un principe selon lequel</w:t>
      </w:r>
    </w:p>
    <w:p>
      <w:r>
        <w:t>A/2839/2012 - 15/18 - l'administration ou le juge devrait statuer, dans le doute, en faveur de l'assuré (ATF 126 V 322 consid. 5a).</w:t>
      </w:r>
    </w:p>
    <w:p>
      <w:r>
        <w:rPr>
          <w:b/>
        </w:rPr>
        <w:t>E. 12</w:t>
      </w:r>
    </w:p>
    <w:p>
      <w:r>
        <w:t>En l’occurrence, l’intimé a, par une première décision du 11 février 2009 entrée en force, refusé au recourant l’octroi d’une rente. Les atteintes somatiques dont il souffrait ne lui permettaient plus d’exercer son activité habituelle depuis le 7 mars 2005, mais l'exercice d'une activité adaptée à 100% était exigible de sa part depuis cette date. Suite à la nouvelle demande de prestations déposée par le recourant le 10 août 2010, l’intimé a procédé à une instruction médicale. En se fondant sur l'avis du SMR du 29 novembre 2011, l’intimé a retenu que l'état de santé du recourant ne s'était pas modifié et que la capacité de travail dans une activité adaptée restait entière dès le 7 mars 2005, ce que conteste le recourant. Dans le cadre de la présente procédure, le recourant a été soumis à une expertise neurologique, pneumologique et d'infectiologie. Par rapports des 12 mai, 3 juin, 23 juillet et 7 octobre 2013, le Dr J________, spécialiste FMH en pneumologie, le Dr I_________, spécialiste FMH en neurologie, et le Prof. H_________, spécialiste en maladies infectieuses, ont diagnostiqué une maladie HIV stade B2 compliquée d'une broncho-pneumopathie chronique osbtructive de classe D sans insuffisance respiratoire, d'une HIV- associated neurocognitive disorders (HAND), d'une myélopathie HIV avec atrophie et hypersignal des cordons postérieurs et d'une polyneuropathie axonale sensitivomotrice et autonome d'étiologie toxico-carentielle ou liée à l'infection HIV, une forme polynévritique, douloureuse et symétrique. Les experts ont expliqué qu'ils avaient observé depuis février 2009, une légère péjoration des trois systèmes pneumologique, neurologique et infectiologique avec, sur le plan pulmonaire, une exacerbation de la bronchite chronique du recourant, sur le plan neurologique, une péjoration neurophysiologique avec une ataxie sévère malgré une stabilité de l'imagerie et enfin, sur le plan infectiologique, le passage de la catégorie CDC de la maladie HIV A1 à B2, soit une progression de la maladie, même si cette dernière est bien contrôlée au moyen de sa trithérapie actuelle. S'agissant des limitations engendrées par les diagnostics, les experts ont retenu que les troubles entraînent une sévère limitation fonctionnelle chez le recourant, en particulier l'important syndrome ataxique lié à une myélopathie cordonale postérieure compliquée d'une polyneuropathie axonale sensitivomotrice et autonome avec une démarche difficile, instable, limitant son périmètre de marche, associée à une perte progressive de sa dextérité manuelle. Le recourant devait éviter les activités physiques significatives, celles nécessitant la marche ou les changements de positions fréquents, le travail avec les bras au-dessus de la tête, tout port de charge lourde et les milieux empoussiérés. Le recourant ne pouvait reprendre une activité professionnelle nécessitant une position verticale prolongée. Il n'existait pas d'activité adaptée au handicap actuel du recourant, ou peut-être une</w:t>
      </w:r>
    </w:p>
    <w:p>
      <w:r>
        <w:t>A/2839/2012 - 16/18 - activité minime de bureau simple. Selon les experts, l'exercice d'une activité adaptée ne pouvait être raisonnablement exigible de la part du recourant. Enfin, ils ont relevé qu'ils seraient probablement déjà arrivés aux mêmes conclusions en 2009. La Cour de céans constate que les rapports établis par les trois experts se basent sur des examens du recourant et sur son dossier médical. Les anamnèses sont complètes et les plaintes ont été prises en considération. Les descriptions et les appréciations de la situation médicale sont claires. Les experts se sont exprimés sur l'évolution de l'état de santé du recourant, sur sa capacité de travail et sur ses limitations fonctionnelles. Enfin, ils ont dûment expliqué et motivé leur point de vue. Leurs conclusions sont cohérentes et convaincantes. Il s’ensuit que les rapports d'expertise remplissent en tous points les réquisits jurisprudentiels pour que leur soit accordée une pleine valeur probante, ce que les parties reconnaissent également. Par ailleurs, il convient de relever qu'aucun autre spécialiste n'a émis une opinion contraire apte à mettre sérieusement en doute la pertinence des conclusions des experts et que le SMR estime qu'il n'y a pas lieu de s'en écarter (avis du 6 novembre 2013). Il sera par conséquent retenu qu'en raison des atteintes à la santé dont souffre le recourant, celui-ci présente une incapacité de travail totale dans toute activité à compter de février 2009. Force est donc de constater que la capacité de travail du recourant s’est effectivement péjorée depuis la décision initiale du 11 février 2009, puisque celle-ci avait retenu que le recourant présentait, en raison de ses atteintes somatiques, une incapacité de travail certes totale dans son activité habituelle dès le 7 mars 2005, mais une capacité de travail entière dans une activité adaptée depuis cette date.</w:t>
      </w:r>
    </w:p>
    <w:p>
      <w:r>
        <w:rPr>
          <w:b/>
        </w:rPr>
        <w:t>E. 13</w:t>
      </w:r>
    </w:p>
    <w:p>
      <w:r>
        <w:t>Reste encore à examiner le degré d’invalidité que présente le recourant.</w:t>
      </w:r>
    </w:p>
    <w:p>
      <w:r>
        <w:rPr>
          <w:b/>
        </w:rPr>
        <w:t>E. 14</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A/2839/2012 - 17/18 - b) 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w:t>
      </w:r>
    </w:p>
    <w:p>
      <w:r>
        <w:rPr>
          <w:b/>
        </w:rPr>
        <w:t>E. 15</w:t>
      </w:r>
    </w:p>
    <w:p>
      <w:r>
        <w:t>En l’occurrence, il n'est pas contesté que depuis le 7 mars 2005, le recourant présente une incapacité de travail totale dans son activité habituelle et qu'à compter de février 2009, sa capacité de travail dans une activité adaptée est nulle. L'incapacité de travail totale dans toute activité correspond à une invalidité de 100%, laquelle donne droit à une rente entière. Le recourant ayant déposé sa demande de prestations le 10 août 2010, le droit à la rente entière a pris naissance le 10 février 2011, soit à l’échéance de six mois à compter du dépôt de la demande de prestations. Compte tenu de ce qui précède, le recourant a droit à une rente entière dès le 1er février 2011.</w:t>
      </w:r>
    </w:p>
    <w:p>
      <w:r>
        <w:rPr>
          <w:b/>
        </w:rPr>
        <w:t>E. 16</w:t>
      </w:r>
    </w:p>
    <w:p>
      <w:r>
        <w:t>Par conséquent, le recours sera admis et la décision litigieuse annulée, le recourant ayant droit à une rente d'invalidité entière dès le 1er février 2011. La demande de reconsidération de la décision du 11 février 2009 sera renvoyée à l'intimé, à charge pour ce dernier de rendre une décision sur cette demande.</w:t>
      </w:r>
    </w:p>
    <w:p>
      <w:r>
        <w:rPr>
          <w:b/>
        </w:rPr>
        <w:t>E. 17</w:t>
      </w:r>
    </w:p>
    <w:p>
      <w:r>
        <w:t>Le recourant, représenté par un conseil et obtenant partiellement gain de cause, une indemnité de 2'000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200 fr. sera mis à la charge de l'intimé.</w:t>
      </w:r>
    </w:p>
    <w:p>
      <w:r>
        <w:t>A/2839/2012 - 18/18 -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