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ATAS/1265/2011 vom 22. Dezember 2011</w:t>
      </w:r>
    </w:p>
    <w:p>
      <w:r>
        <w:t>GE Cour de justice, 2011-12-22, FR</w:t>
      </w:r>
    </w:p>
    <w:p>
      <w:r>
        <w:rPr>
          <w:b/>
        </w:rPr>
        <w:t xml:space="preserve">Quelle: </w:t>
      </w:r>
      <w:r>
        <w:t>https://mcp.opencaselaw.ch/entscheid/ge_gerichte_ATAS_1265_2011</w:t>
      </w:r>
    </w:p>
    <w:p>
      <w:r>
        <w:t>FR: GE_GERICHTE ATAS/1265/2011 du 22 décembre 2011</w:t>
      </w:r>
    </w:p>
    <w:p>
      <w:r>
        <w:t>IT: GE_GERICHTE ATAS/1265/2011 del 22 dicembre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 La compétence de la Cour de céans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en vertu de l'art. 1A let. b de la loi sur les prestations cantonales complémentaires à l’AVS et à l’AI (LPCC; J 7 15).</w:t>
      </w:r>
    </w:p>
    <w:p>
      <w:r>
        <w:rPr>
          <w:b/>
        </w:rPr>
        <w:t>E. 3</w:t>
      </w:r>
    </w:p>
    <w:p>
      <w:r>
        <w:t>a) En matière de prestations complémentaires fédérales, les décisions sur opposition sont sujettes à recours dans un délai de 30 jours (art. 56 al. 1 et 60 al. 1er LPGA; cf. également art. 9 LPC) auprès du tribunal des assurances du canton de domicile de l’assuré (art. 58 al. 1 LPGA). Les délais fixés par la loi ne courent pas du 15 juillet au 15 août inclusivement (art. 38 al. 4 LPGA). b) S’agissant des prestations complémentaires cantonales, l’art. 43 LPCC ouvre les mêmes voies de droit (cf. également, concernant l'art. 43B LPCC relatif à la suspension des délais). c) En l’espèce, le recours a été déposé dans les forme et délai imposés par la loi, de sorte qu’il est recevable.</w:t>
      </w:r>
    </w:p>
    <w:p>
      <w:r>
        <w:rPr>
          <w:b/>
        </w:rPr>
        <w:t>E. 4</w:t>
      </w:r>
    </w:p>
    <w:p>
      <w:r>
        <w:t>Il est utile de préciser qu’en l’occurrence, l’objet du litige se limite à la question de savoir si c’est à juste titre que l’intimé a rejeté la demande de la recourante de restituer l’effet suspensif à l’opposition formée contre la décision en restitution du 24 août 2011. L’effet suspensif a d’ores et déjà été restitué s’agissant du remboursement, de sorte que seule la demande visant à obtenir que les prestations continuent à être versées durant la procédure reste litigieuse. Par ailleurs, le bien- fondé de la demande de restitution, tout comme la question de la réalisation des conditions permettant d’obtenir la remise de l’obligation de restituer ne sont pas en état d’être jugées par la Cour de céans (le premier doit encore faire l’objet d’une</w:t>
      </w:r>
    </w:p>
    <w:p>
      <w:r>
        <w:t>A/3875/2011 - 4/6 - décision sur opposition, la seconde ne pourra être examinée que lorsque la décision en restitution sera entrée en force).</w:t>
      </w:r>
    </w:p>
    <w:p>
      <w:r>
        <w:rPr>
          <w:b/>
        </w:rPr>
        <w:t>E. 5</w:t>
      </w:r>
    </w:p>
    <w:p>
      <w:r>
        <w:t>En vertu de l’art. 54 al. 1 let. c LPGA, les décisions et décisions sur opposition sont exécutoires lorsque l’effet suspensif attribué à une opposition ou un recours a été retiré, étant précisé qu'en vertu de l'art. 97 de la loi fédérale sur l'assurance- vieillesse et survivants (LAVS; RS 831.10) - applicable par analogie en vertu de l'art. 27 LPC -, les autorités administratives peuvent prévoir, dans leur décision, qu'un recours éventuel n'aura pas d'effet suspensif, même si la décision porte sur une prestation pécuniaire. Pour le reste, conformément à l’art. 55 al. 1 LPGA - lequel prévoit que les points de procédure non réglés de manière exhaustive aux art. 27 à 54 LPGA ou par les dispositions des lois spéciales sont régis par la loi fédérale sur la procédure administrative (PA) - et au renvoi explicite contenu à l'art. 97 LAVS, il convient de se référer aux articles 55 et 56 PA. Selon la jurisprudence, l’autorité de recours saisie d’une requête en restitution de l’effet suspensif doit procéder à une pesée des intérêts en présence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A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6a, 117 V 191 consid. 2b et les références).</w:t>
      </w:r>
    </w:p>
    <w:p>
      <w:r>
        <w:rPr>
          <w:b/>
        </w:rPr>
        <w:t>E. 6</w:t>
      </w:r>
    </w:p>
    <w:p>
      <w:r>
        <w:t>En l'espèce, l'intimée soutient en substance que si la recourante n'obtient pas gain de cause, il est à craindre que la procédure en restitution des prestations versées à tort ne se révèle infructueuse de sorte qu'il faut considérer que son intérêt l'emporte sur celui de l'assurée.</w:t>
      </w:r>
    </w:p>
    <w:p>
      <w:r>
        <w:t>A/3875/2011 - 5/6 - La Cour de céans ne peut que se ranger à cet argument, d’autant plus qu’en l’occurrence, cela reviendrait à continuer à verser à la recourante des prestations dont il s’avèrera sans grand doute qu'elles ne lui sont pas dues puisqu’elle ne conteste pas les montants retenus pour le calcul des prestations pour le futur. On ne voit dès lors pas sur quoi se fonde la recourante pour continuer à réclamer la poursuite de prestations dont elle ne conteste pas qu’elles lui seraient indument versées puisque la valeur vénale à reconnaître au bien immobilier à compter de juin 2011 n’est pas litigieuse, contrairement à la question du bien-fondé de la demande de restitution, laquelle doit encore faire l’objet d’une décision sur opposition mais dont la réponse est sans incidence sur le sort du droit de la recourante aux prestations pour la période postérieure à la décision du 24 août 2011. Eu égard à ces considérations, la décision de l’intimé du 12 octobre 2011 « sur demande de restitution de l’effet suspensif » apparait bien fondée. Le recours est donc rejeté.</w:t>
      </w:r>
    </w:p>
    <w:p>
      <w:r>
        <w:t>A/3875/2011 - 6/6 - PAR CES MOTIFS, LA CHAMBRE DES ASSURANCES SOCIALES : Statuant A la forme : 1. Déclare le recours recevable en tant qu’il porte sur la demande de mesures provisionnelles.</w:t>
      </w:r>
    </w:p>
    <w:p>
      <w:r>
        <w:t>2. Le déclare irrecevable pour le surplus car prématuré. Au fond : 3. Le rejette. 4. Réserve la suite de la procédure.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