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ATAS/1264/2014 vom 4. Dezember 2014</w:t>
      </w:r>
    </w:p>
    <w:p>
      <w:r>
        <w:t>GE Cour de justice, 2014-12-04, FR</w:t>
      </w:r>
    </w:p>
    <w:p>
      <w:r>
        <w:rPr>
          <w:b/>
        </w:rPr>
        <w:t xml:space="preserve">Quelle: </w:t>
      </w:r>
      <w:r>
        <w:t>https://mcp.opencaselaw.ch/entscheid/ge_gerichte_ATAS_1264_2014</w:t>
      </w:r>
    </w:p>
    <w:p>
      <w:r>
        <w:t>FR: GE_GERICHTE ATAS/1264/2014 du 4 décembre 2014</w:t>
      </w:r>
    </w:p>
    <w:p>
      <w:r>
        <w:t>IT: GE_GERICHTE ATAS/1264/2014 del 4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w:t>
      </w:r>
    </w:p>
    <w:p>
      <w:r>
        <w:t>A/1237/2014 - 4/9 - En l’espèce, le recours pour déni de justice, interjeté par-devant l’autorité compétente (art. 58 al. 1 LPGA), est recevable.</w:t>
      </w:r>
    </w:p>
    <w:p>
      <w:r>
        <w:rPr>
          <w:b/>
        </w:rPr>
        <w:t>E. 3</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b. Dans un cas où l'OAI, à la suite d'un jugement du Tribunal cantonal des assurances du canton du Valais du 25 avril 2003, avait rendu de nouvelles décisions le 17 mars 2004, soit un peu moins de onze mois plus tard, le Tribunal fédéral des</w:t>
      </w:r>
    </w:p>
    <w:p>
      <w:r>
        <w:t>A/1237/2014 - 5/9 - assurances (ci-après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du Tribunal fédéral des assurances I 241/04 du 15 juin 2006). Dans une autre cause en matière d'assurance-invalidité,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(arrêt du Tribunal fédéral des assurances I 819/02 du 23 avril 2003). Dans un arrêt ATAS 237/2014 du 26 février 2014, la chambre de céans a également nié l’existence d’un déni de justice, dans un cas où l’OAI avait informé l’assurée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effectuée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(ci-après TCAS) a admis que la décision de l'OAI intervenue cinq mois après un arrêt du TCAS, lequel rétablissait simplement la rente que l'OAI avait supprimée, était tardive, ledit retard constituant un déni de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dans celui d'un assuré qui avait attendu dix-huit mois après que la cause ait été renvoyée à l’office pour nouvelle décision suite à l’admission partielle de son recours (ATAS/62/2007) ou encore dans celui où l’OAI, 9 mois après un jugement lui ordonnant de mettre en place une expertise, n’avait pas encore entrepris de démarches en ce sens (arrêt du 10 mai 2005 ATAS/430/2005).</w:t>
      </w:r>
    </w:p>
    <w:p>
      <w:r>
        <w:t>A/1237/2014 - 6/9 -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(ATAS/484/2007 du 9 mai 2007) et dans le cas où l’OAI avait ordonné un complément d’expertise 17 mois après avoir obtenu les renseignements des médecins-traitants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(ATAS/1116/2013 du 18 novembre 2013).</w:t>
      </w:r>
    </w:p>
    <w:p>
      <w:r>
        <w:rPr>
          <w:b/>
        </w:rPr>
        <w:t>E. 4</w:t>
      </w:r>
    </w:p>
    <w:p>
      <w:r>
        <w:t>Pour répondre aux exigences posées par la jurisprudence du Tribunal fédéral (ATF 137 V 210),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l’Office fédéral des assurances sociales (OFAS)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SuisseMED@P est une plateforme basée sur le web. Elle attribue des mandats d’expertise médicale pluridisciplinaire de manière aléatoire et dispose d’un service statistique permettant de mesurer la qualité et le temps nécessaire à l’accomplissement des mandats. Il est possible d’y effectuer des recherches.</w:t>
      </w:r>
    </w:p>
    <w:p>
      <w:r>
        <w:t>A/1237/2014 - 7/9 -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qu’il juge une expertise médicale pluridisciplinaire nécessaire, l’informe des disciplines médicales concernées et des questions qu’il est prévu de soumettre aux experts ; la personne assurée peut transmettre des questions supplémentaires à l’office AI dans les dix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5</w:t>
      </w:r>
    </w:p>
    <w:p>
      <w:r>
        <w:t>a. Dans le cas présent, la recourante se plaint d’un déni de justice, soutenant en substance que l’intimé tarde à exécuter l’arrêt du 8 avril 2013 puisque les experts n’ont toujours pas été désignés. Pour sa part, l’intimé fait valoir qu’il s’est conformé à la procédure MED@P en introduisant le mandat sur la plateforme informatique le 25 juillet 2013. Il estime avoir effectué cette dernière démarche rapidement. Selon lui, on ne saurait lui reprocher les retards induits par cette procédure, qui sort de sa sphère d’influence. Par ailleurs, il se prévaut de la jurisprudence de la chambre de céans (ATAS/237/2014 du 26 février 2014). En l’occurrence, suite à la notification de l’arrêt du 8 avril 2013, l’intimé a d’abord demandé à son Service médical régional (SMR) de lui indiquer les disciplines à investiguer en vue d’inscrire le dossier sur la plateforme SuisseMED@P. Le 10 juillet 2013, la Dresse B______ lui a répondu que ces disciplines étaient la médecine interne, la rhumatologie et la psychiatrie, sans justifier particulièrement le recours à un expert en médecine interne (étant rappelé que l’assurée souffre de fibromyalgie). La chambre de céans relève que l’intimé a introduit le mandat d’expertise dans la plateforme SuisseMED@P le 25 juillet 2013, soit plus de trois mois après la notification de l’arrêt du 8 avril 2013. Ce retard n’est pas justifié par la complexité de l’affaire, dès lors que le juge cantonal avait d’ores et déjà déterminé sur quels</w:t>
      </w:r>
    </w:p>
    <w:p>
      <w:r>
        <w:t>A/1237/2014 - 8/9 - plans devrait être effectuée l’expertise. Il suffisait dès lors d’inscrire le dossier sur la plateforme informatique précitée. Partant, au vu des circonstances du cas d’espèce, l’intimé a violé le principe de célérité en introduisant tardivement le mandat d’expertise dans la plateforme précitée. Pour ce motif déjà, la chambre de céans doit ainsi constater que l’intimé a commis un déni de justice, que la recourante a un intérêt à faire constater. Au surplus, on relèvera que le recours à la plateforme SuisseMED@P ne se justifie aucunement en l’espèce. En effet, la Cour de céans a renvoyé le dossier à l’intimé pour mise sur pied d’une expertise bidisciplinaire, non pluridisplinaire. Or, on ne voit pas en quoi un volet supplémentaire en médecine interne se justifie - étant rappelé qu’il s’agit d’investiguer la question de savoir si les conditions permettant de voir reconnaître un caractère invalidant à la fibromyalgie dont souffre la recourante sont remplies et que cela relève des domaines rhumatologique et psychiatrique. Le SMR ne justifie d’ailleurs aucunement le volet supplémentaire évoqué. Il ressort de ce qui précède que l’intimé, en n’ayant pas mis sur pied l’expertise bidisciplinaire préconisée près de dix-huit mois après que la cause lui a été renvoyée pour ce faire, a manifestement commis un déni de justice. Il convient donc de le condamner à mettre sur pied l’expertise en question d’ici la fin de l’année. En revanche, on ne saurait condamner l’intimé à « rendre une décision dans les 30 jours » ainsi que le réclame la recourante dans la mesure où la nécessité de l’expertise en question a été reconnue tant par les parties que par le juge cantonal. Il ne serait d’ailleurs pas dans l’intérêt de la recourante de procéder à l’expertise dans la précipitation.</w:t>
      </w:r>
    </w:p>
    <w:p>
      <w:r>
        <w:rPr>
          <w:b/>
        </w:rPr>
        <w:t>E. 6</w:t>
      </w:r>
    </w:p>
    <w:p>
      <w:r>
        <w:t>La recourante, qui obtient gain de cause,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w:t>
      </w:r>
    </w:p>
    <w:p>
      <w:r>
        <w:t>A/1237/2014 - 9/9 -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