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ATAS/1260/2012 vom 16. Oktober 2012</w:t>
      </w:r>
    </w:p>
    <w:p>
      <w:r>
        <w:t>GE Cour de justice, 2012-10-16, FR</w:t>
      </w:r>
    </w:p>
    <w:p>
      <w:r>
        <w:rPr>
          <w:b/>
        </w:rPr>
        <w:t xml:space="preserve">Quelle: </w:t>
      </w:r>
      <w:r>
        <w:t>https://mcp.opencaselaw.ch/entscheid/ge_gerichte_ATAS_1260_2012</w:t>
      </w:r>
    </w:p>
    <w:p>
      <w:r>
        <w:t>FR: GE_GERICHTE ATAS/1260/2012 du 16 octobre 2012</w:t>
      </w:r>
    </w:p>
    <w:p>
      <w:r>
        <w:t>IT: GE_GERICHTE ATAS/1260/2012 del 16 ottobre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w:t>
      </w:r>
    </w:p>
    <w:p>
      <w:r>
        <w:t>A/2566/2012 4/6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 En l'espèce, X_________ a indiqué le montant de la prestation acquise par le demandeur à la date du mariage, sans préciser les intérêts calculés jusqu'au jour du divorce. La Cour de céans doit ainsi procéder au calcul des intérêts sur la somme de 248'613 fr. 35, du 25 septembre 2006 au 22 août 2012. Par conséquent, les intérêts dus au demandeur sur la somme de 248'613 fr. 35 existant au 25 septembre 2006 se montent à 34'691 fr. 70.</w:t>
      </w:r>
    </w:p>
    <w:p>
      <w:r>
        <w:rPr>
          <w:b/>
        </w:rPr>
        <w:t>E. 4</w:t>
      </w:r>
    </w:p>
    <w:p>
      <w:r>
        <w:t>En l’espèce, le juge de première instance a ordonné le partage par moitié des prestations de sortie acquises durant le mariage par les demandeurs. La Cour de céans ne peut qu'exécuter le partage sur la base de cette clé de répartition. Elle a certes pris connaissance du courrier à elle adressé par le demandeur le 12 octobre 2012. Il ne lui appartient cependant pas de procéder à la modification du jugement de divorce. Les dates pertinentes sont, d’une part, celle du mariage, soit le 25 septembre 2006, d’autre part, celle à laquelle le jugement de divorce est devenu exécutoire, soit le 22 août 2012.</w:t>
      </w:r>
    </w:p>
    <w:p>
      <w:r>
        <w:rPr>
          <w:b/>
        </w:rPr>
        <w:t>E. 5</w:t>
      </w:r>
    </w:p>
    <w:p>
      <w:r>
        <w:t>Selon les documents produits, la prestation acquise pendant le mariage par le demandeur est de 444'516 fr. 70, de laquelle il convient de déduire celle accumulée jusqu'au moment du mariage, soit 283'305 fr. 05 (248'613 fr. 35 + 34'691 fr. 70, représentant les intérêts au 22 août 2012). La prestation acquise pendant le mariage par le demandeur est ainsi de 161'211 fr. 65 (444'516 fr. 70 - 283'305 fr. 05). La demanderesse n'ayant jamais exercé d'activité lucrative en Suisse, elle n'a acquis aucun avoir LPP durant le mariage. Ainsi le demandeur doit à son ex-épouse le montant de 80'605 fr. 85 (161'211 fr. 65 : 2).</w:t>
      </w:r>
    </w:p>
    <w:p>
      <w:r>
        <w:rPr>
          <w:b/>
        </w:rPr>
        <w:t>E. 6</w:t>
      </w:r>
    </w:p>
    <w:p>
      <w:r>
        <w:t>Conformément à la jurisprudence, depuis le jour déterminant pour le partage jusqu'au moment du transfert de la prestation de sortie ou de la demeure, le conjoint</w:t>
      </w:r>
    </w:p>
    <w:p>
      <w:r>
        <w:t>A/2566/2012 5/6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rPr>
          <w:b/>
        </w:rPr>
        <w:t>E. 8</w:t>
      </w:r>
    </w:p>
    <w:p>
      <w:r>
        <w:t>Vu l'absence de réaction de la demanderesse à la suite du courrier à elle adressé le 5 octobre 2012, et vu les observations du demandeur du 12 octobre 2012, la Cour de céans notifie le présent arrêt à la demanderesse, aussi bien par pli recommandé à la dernière adresse connue, que par voie édictale dans la Feuille d'avis officielle de la République et Canton de Genève (FAO).</w:t>
      </w:r>
    </w:p>
    <w:p>
      <w:r>
        <w:t>***</w:t>
      </w:r>
    </w:p>
    <w:p>
      <w:r>
        <w:t>A/2566/2012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