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ATAS/1260/2011 vom 22. Dezember 2011</w:t>
      </w:r>
    </w:p>
    <w:p>
      <w:r>
        <w:t>GE Cour de justice, 2011-12-22, FR</w:t>
      </w:r>
    </w:p>
    <w:p>
      <w:r>
        <w:rPr>
          <w:b/>
        </w:rPr>
        <w:t xml:space="preserve">Quelle: </w:t>
      </w:r>
      <w:r>
        <w:t>https://mcp.opencaselaw.ch/entscheid/ge_gerichte_ATAS_1260_2011</w:t>
      </w:r>
    </w:p>
    <w:p>
      <w:r>
        <w:t>FR: GE_GERICHTE ATAS/1260/2011 du 22 décembre 2011</w:t>
      </w:r>
    </w:p>
    <w:p>
      <w:r>
        <w:t>IT: GE_GERICHTE ATAS/1260/2011 del 22 dicembre 2011</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LAA n'y déroge expressément.</w:t>
      </w:r>
    </w:p>
    <w:p>
      <w:r>
        <w:rPr>
          <w:b/>
        </w:rPr>
        <w:t>E. 3</w:t>
      </w:r>
    </w:p>
    <w:p>
      <w:r>
        <w:t>La LPGA, entrée en vigueur le 1er janvier 2003, est applicable.</w:t>
      </w:r>
    </w:p>
    <w:p>
      <w:r>
        <w:rPr>
          <w:b/>
        </w:rPr>
        <w:t>E. 4</w:t>
      </w:r>
    </w:p>
    <w:p>
      <w:r>
        <w:t>Interjeté dans les forme et délai légaux, le recours est recevable (art. 56ss LPGA).</w:t>
      </w:r>
    </w:p>
    <w:p>
      <w:r>
        <w:rPr>
          <w:b/>
        </w:rPr>
        <w:t>E. 5</w:t>
      </w:r>
    </w:p>
    <w:p>
      <w:r>
        <w:t>Le litige porte sur la question de savoir si l'événement du 5 juin 2010 peut être qualifié d'accident ou être assimilé à un accident.</w:t>
      </w:r>
    </w:p>
    <w:p>
      <w:r>
        <w:rPr>
          <w:b/>
        </w:rPr>
        <w:t>E. 6</w:t>
      </w:r>
    </w:p>
    <w:p>
      <w:r>
        <w:t>a) Aux termes de l'art. 6 LAA, l'assureur-accidents verse des prestations à l'assuré en cas d'accident et de maladie professionnelle. Par accident, on entend toute atteinte dommageable, soudaine et involontaire, portée au corps humain par une cause extérieure extraordinaire qui compromet la santé physique, mentale ou psychique ou qui entraîne la mort (art. 4 LPGA). Le facteur extérieur peut être qualifié d'extraordinaire lorsqu'il excède, dans le cas particulier, le cadre des événements et des situations que l'on peut objectivement qualifier de quotidiens ou habituels (ATF 129 V 402, consid. 2.1). On peut ainsi retenir à titre d'exemples de facteurs extérieurs extraordinaires le fait de trébucher, de glisser ou de se heurter à un objet (RAMA 2004 n° U 502 p. 184 consid. 4.1; RAMA 1999 n°U 345 p. 422 consid. 2b). b) L’art. 6 al. 2 LAA a conféré au Conseil fédéral la compétence d’étendre la prise en charge par l’assurance-accidents à des lésions assimilables à un accident. Sur cette base, le Conseil fédéral a adopté l'art. 9 al. 2 OLAA, qui contient la liste exhaustive de toutes les lésions corporelles pouvant être assimilées à un accident, même si elles ne sont pas causées par un facteur extérieur de caractère extraordinaire. Il en va ainsi des fractures (let. a), des déboîtements d'articulation (let. b), des déchirures du ménisque (let. c), des déchirures de muscles (let. d), des élongations de muscles (let. e), des déchirures de tendons (let. f), des lésions de</w:t>
      </w:r>
    </w:p>
    <w:p>
      <w:r>
        <w:t>A/790/2011 - 6/10 - ligaments (let. g) et des lésions du tympan (let. h). La notion de lésion assimilée à un accident, au sens de cette disposition,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ATF 123 V 43, consid. 2b p. 44, ATF 116 V 145, consid. 2c p. 147, ATF 114 V 298, consid. 3c p. 301). En revanche, si une telle lésion est survenue sans avoir été déclenchée par un facteur extérieur soudain et involontaire, elle est manifestement imputable à une maladie ou à des phénomènes dégénératifs et il appartient à l'assurance-maladie d'en prendre en charge les suites (ATF 8C_357/2007 du 31 janvier 2008, consid. 2). Du point de vue médical, la qualification de "traumatique" d'une lésion figurant dans la liste de l'art. 9 al. 2 OLAA fonde une présomption naturelle qu'il s'agit d'un événement assimilé à un accident. Cette présomption ne peut être renversée que lorsqu'existent des indices importants sur l'absence de tout événement soudain et l'existence d'un processus exclusivement maladif ou dégénératif (Alfred Bühler, Die unfallähnliche Körperverletzung, in SZS 1996 p. 113).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sont à la charge de l'assurance-maladie (ATF 129 V 466).</w:t>
      </w:r>
    </w:p>
    <w:p>
      <w:r>
        <w:rPr>
          <w:b/>
        </w:rPr>
        <w:t>E. 7</w:t>
      </w:r>
    </w:p>
    <w:p>
      <w:r>
        <w:t>Pour retenir l’existence d’une cause extérieure, la jurisprudence exige un évènement qui présente un risque accru. Cette condition est notamment remplie lorsque le geste qui conduit aux douleurs ressenties se produit dans le cadre d'une activité comprenant un risque accru, comme c'est le cas de nombreux sports (ATF U 398/06 du 21 novembre 2006,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La cause extérieure au sens de l'art. 9 al. 2 OLAA ne se confond ainsi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ou marche dans une pièce, ne saurait se prévaloir d'une lésion assimilée à un accident. La sollicitation</w:t>
      </w:r>
    </w:p>
    <w:p>
      <w:r>
        <w:t>A/790/2011 - 7/10 - physiologique du squelette, des articulations, des muscles, tendons et des ligaments ne représente en effet pas un facteur extérieur, qui sans être de caractère extraordinaire doit néanmoins représenter un risque plus élevé que lors d'une utilisation normale des parties du corps (ATF 129 V 466, consid. 4.2).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U 315/03 du 23 novembre 2004, consid. 2.2). En outre, la cause extérieure peut être discrète et courante (ATF 116 V 145, consid. 2 c ; ATF U 362/06 du 4 juillet 2007, consid. 3). L'existence d'une cause extérieure permettant d'assimiler une lésion au sens de l'art. 9 al. 2 OLAA à un accident a donné lieu à une abondante casuistique du Tribunal fédéral. La notion de cause extérieure a notamment été admise dans les cas suivants : une fracture d'une vertèbre à la suite de contractions causées par une crise d'épilepsie (SVR 1998 UV N° 22, p. 81), le fait de pousser un lourd panier de linge du pied gauche et de faire un mouvement brusque conduisant à une entorse du genou droit (RAMA 2000 N° U 385 p. 267), un saut du haut d'un carton d'emballage (RAMA 2001 N° U 435 p. 332), une entorse du genou en glissant sur un terrain inégal après avoir tenté de séparer des chiens qui se battent (ATF U 27/00 du 27 juin 2001), un faux pas en jouant au volley-ball, provoquant un pincement au genou gauche (ATF U 92/00 du 27 juin 2001), un saut d'une hauteur de 60 centimètres d'un chariot à bagages (ATF U 266/00 du 21 septembre 2001), l'élongation des muscles adducteurs pendant l'entraînement au football (ATF U 20/00 du 10 décembre 2001), une entorse d'un ligament de la cheville gauche après un mouvement de rotation en jouant au hockey en salle (ATF U 287/00 du 22 février 2002), une brusque rotation dans une cuisine avec douleurs subséquentes au genou (ATF U 5/02 du 21 octobre 2002), une déchirure partielle du tendon rotulien pour un danseur effectuant un porté accroupi (ATF U 153/06 du 16 août 2006), et une lésion du ligament du genou droit pour un skieur pratiquant le carving (ATF U 223/05 du 27 octobre 2005). En revanche, l'existence d'un facteur extérieur dommageable a été niée en présence d'une charge de travail importante et répétée qui a conduit à l'augmentation continue et l'aggravation de douleurs aux genoux (ATF U 198/00 du 30 août 2001), d'une lésion au genou survenue en montant des escaliers (ATF U 159/03 du 11 décembre 2003), d'une élongation musculaire dont les douleurs ont été ressenties lors d'une course à pied (ATF U 100/03 du 31 octobre 2003), ou encore d'une élongation d'un ligament pendant le jogging (ATF 8C_118/2008 du 23 octobre 2008). En ce qui concerne le football en particulier, le Tribunal fédéral a jugé à plusieurs reprises qu'il s'agissait-là d'un sport dont la pratique constitue un risque accru. En effet, cette activité implique bon nombre de mouvements qui ne sont pas courants, tels que le fait d'accélérer ou de s'arrêter brusquement, de courir de côté ou en arrière, de</w:t>
      </w:r>
    </w:p>
    <w:p>
      <w:r>
        <w:t>A/790/2011 - 8/10 - pivoter, de s'étirer, de tirer la balle, de sauter lors de têtes etc. Ces mouvements sollicitent le corps entier d'une manière variée. Même pour un joueur entraîné, de tels mouvements ne constituent pas des gestes quotidiens comme le serait le fait de se déplacer dans une pièce (ATF U 469/06 du 26 juillet 2007, consid. 5.1; ATF U 71/07 du 15 juin 2007, consid. 6.2; ATF U 611/06 du 12 mars 2007, consid. 5.1).</w:t>
      </w:r>
    </w:p>
    <w:p>
      <w:r>
        <w:rPr>
          <w:b/>
        </w:rPr>
        <w:t>E. 8</w:t>
      </w:r>
    </w:p>
    <w:p>
      <w:r>
        <w:t>En l’espèce, la déchirure du tendon rotulien droit fait incontestablement partie des lésions figurant à l’art. 9 al. 2 OLAA. De plus, sa survenance a été soudaine et involontaire. L’IRM pratiquée par le Dr D___________ n'a qui plus est révélé aucune maladie ou atteinte dégénérative de l’articulation du genou du recourant. S’agissant de la notion de cause extérieure, le recourant a décrit une accélération et un tacle ayant conduit à une hyperflexion de sa jambe, qui a par la suite heurté le sol. A la lumière de la jurisprudence exposée ci-dessus, on ne peut nier l’existence d’une cause extérieure. Cet événement s’est en effet produit durant la pratique d’un sport présentant un risque accru, et comportant l’enchaînement de mouvements inhabituels pour le recourant, qui ne joue pas régulièrement au football. Les mouvements décrits sollicitent en outre le corps dans une mesure importante. Certes, selon le principe de la "déclaration de la première heure" développé par la jurisprudence et applicable de manière générale en assurances sociales (ATF 9C_663/2009 du 1er février 2010,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Or, en l’occurrence, lors de l’entretien téléphonique du 10 août 2010, le recourant s’est d’abord contenté d’indiquer un lâchage du genou suivi d’une chute. Il n’a pas non plus évoqué d’événement particulier lors du téléphone qu’il a eu avec l’intimée en septembre 2010 avant que celle-ci ne lui explique les conditions permettant d’assimiler sa blessure à un accident. Il y a toutefois lieu de souligner que si les premières déclarations du recourant sont pour le moins lacunaires, il n’en découle pas pour autant que les versions données sont contradictoires. A cet égard, le Tribunal fédéral a jugé qu'un questionnaire dépourvu de tout commentaire explicatif, que doit remplir un assuré à la suite d'un accident, ne permet pas d'exclure la survenance d'un événement particulier, même si l'assuré n'en fait pas expressément mention lorsqu'il remplit le questionnaire (ATF 8C_496/2007 du 29 avril 2008, consid. 4). Tel est également le cas en l’occurrence. Il est en effet compréhensible que le recourant, qui n’est pas au fait des particularités juridiques auxquelles est subordonnée la prise en charge d’une lésion telle que la sienne, n’ait pas saisi qu’il était nécessaire qu’il expose dans les détails les événements survenus lors du match. La même analyse s'impose pour le déroulement de la conversation consignée par l'intimée à la suite de l'entretien téléphonique du 21 septembre 2010. L’indication selon laquelle son tendon avait lâché « sans qu’il se soit passé quelque chose » doit être interprétée en</w:t>
      </w:r>
    </w:p>
    <w:p>
      <w:r>
        <w:t>A/790/2011 - 9/10 - ce sens qu’aucun événement extérieur extraordinaire n’a conduit à sa blessure. La présence d’un tel facteur n’est cependant pas une condition nécessaire à la prise en charge d’une rupture du tendon rotulien, conformément aux dispositions réglementaires exposées plus haut. S'agissant du fait que le recourant aurait déclaré pratiquer le football à haut niveau selon la note d’entretien du 21 septembre 2010, - déclaration contestée lors de l'audience du 24 novembre 2011 -, il faut souligner que ce document rédigé par l’intimée n'est que le résumé d’un téléphone, que le recourant ne l'a pas contresigné et qu'il n'en a pas eu connaissance. Il n'est dès lors pas impossible que ses propos n'aient pas été correctement retranscrits. En outre, un document qui fait état d'un renseignement recueilli par oral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Tel est bien le cas en l'espèce, puisque l'intimée s'est notamment fondée sur le contenu allégué des conversations téléphoniques qu'elle a eues avec le recourant pour rendre la décision litigieuse, alors que les documents établis à la suite de ces entretiens ne satisfont pas aux exigences en matière de preuves. Les déclarations téléphoniques du recourant telles que relatées par l'intimée ne sont dès lors pas suffisantes pour nier l'existence d'une cause extérieure. Eu égard à ce qui précède, la lésion subie par le recourant doit être assimilée à un accident et l’intimée devra verser les prestations légales.</w:t>
      </w:r>
    </w:p>
    <w:p>
      <w:r>
        <w:rPr>
          <w:b/>
        </w:rPr>
        <w:t>E. 9</w:t>
      </w:r>
    </w:p>
    <w:p>
      <w:r>
        <w:t>Le recours est admis. Le recourant a droit à une indemnité de dépens, qu’il convient de fixer à 1'200 fr. Pour le surplus, la procédure est gratuite (art. 61 let. a LPGA).</w:t>
      </w:r>
    </w:p>
    <w:p>
      <w:r>
        <w:t>A/790/2011 - 10/10 -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