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ATAS/125/2022 vom 16. Februar 2022</w:t>
      </w:r>
    </w:p>
    <w:p>
      <w:r>
        <w:t>GE Cour de justice, 2022-02-16, FR</w:t>
      </w:r>
    </w:p>
    <w:p>
      <w:r>
        <w:rPr>
          <w:b/>
        </w:rPr>
        <w:t xml:space="preserve">Quelle: </w:t>
      </w:r>
      <w:r>
        <w:t>https://mcp.opencaselaw.ch/entscheid/ge_gerichte_ATAS_125_2022</w:t>
      </w:r>
    </w:p>
    <w:p>
      <w:r>
        <w:t>FR: GE_GERICHTE ATAS/125/2022 du 16 février 2022</w:t>
      </w:r>
    </w:p>
    <w:p>
      <w:r>
        <w:t>IT: GE_GERICHTE ATAS/125/2022 del 16 febbraio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juin 2017, le recourant a droit à des prestations d’assurance en lien avec ses atteintes à la colonne lombaire, au genou droit, à l’épaule et à l’avant-bras droits.</w:t>
      </w:r>
    </w:p>
    <w:p>
      <w:r>
        <w:rPr>
          <w:b/>
        </w:rPr>
        <w:t>E. 2.1</w:t>
      </w:r>
    </w:p>
    <w:p>
      <w:r>
        <w:t>À teneur de l’art. 1 al. 1 LAA, les dispositions de la LPGA s’appliquent à l’assurance-accidents, à moins que la loi n’y déroge expressément.</w:t>
      </w:r>
    </w:p>
    <w:p>
      <w:r>
        <w:rPr>
          <w:b/>
        </w:rPr>
        <w:t>E. 2.2</w:t>
      </w:r>
    </w:p>
    <w:p>
      <w:r>
        <w:t>La procédure devant la chambre de céans est régie par les dispositions de la LPGA et de la loi sur la procédure administrative, du 12 septembre 1985 (LPA – E 5 10).</w:t>
      </w:r>
    </w:p>
    <w:p>
      <w:r>
        <w:rPr>
          <w:b/>
        </w:rPr>
        <w:t>E. 2.3</w:t>
      </w:r>
    </w:p>
    <w:p>
      <w:r>
        <w:t>Le délai de recours est de trente jours (art. 56 LPGA; art. 62 al. 1 LPA).</w:t>
      </w:r>
    </w:p>
    <w:p>
      <w:r>
        <w:rPr>
          <w:b/>
        </w:rPr>
        <w:t>E. 2.4</w:t>
      </w:r>
    </w:p>
    <w:p>
      <w:r>
        <w:t>Interjeté à temps et satisfaisant aux exigences de forme et de contenu prévues par l’art. 61 let. b LPGA (cf. aussi l’art. 89B LPA), le recours est recevable, sous réserve des précisions qui suivent.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w:t>
      </w:r>
    </w:p>
    <w:p>
      <w:r>
        <w:t>A/1093/2021 - 12/27 - condition que l’administration se soit exprimée à son sujet dans un acte de procédure au moins (ATF 130 V 503 ; ATF 122 V 36 consid. 2a et les références). Après avoir reçu le courrier du 20 juillet 2020 du Dr E______ l’informant d’une gonalgie importante à droite depuis quelques mois et d’importantes lésions lombaires possiblement en lien avec le traumatisme de 2017, l’intimée a élargi de son propre chef les investigations à l’épaule et au bras droits du recourant en se procurant une échographie de l’épaule et du bras droits du recourant, réalisée le 16 janvier 2018. La décision du 5 novembre 2020, confirmée sur opposition le 22 février 2021, se prononce certes uniquement sur le lien de causalité entre l’événement du 2 juin 2017 et les troubles du genou droit et du dos, laissant ainsi de côté les (éventuels) troubles à l’épaule et au bras droits qui ne font pas partie du litige. Force est toutefois de constater que les appréciations des médecins de l’intimée, datées des 18 février et 12 mai 2021, se déterminent au sujet des troubles à l’épaule et au bras droits, que le recourant conclut au versement de prestations notamment en lien avec ses atteintes à l’épaule et à l’avant-bras droits et qu’enfin, l’intimée se prononce en concluant à l’irrecevabilité des conclusions prises à ce sujet. Dès lors que ces atteintes et les autres atteintes – faisant l’objet de la décision litigieuse – sont à ce point liées qu’il est possible de parler d’un état de fait commun, il convient d’étendre le litige dans la mesure des conclusions prises par le recourant.</w:t>
      </w:r>
    </w:p>
    <w:p>
      <w:r>
        <w:rPr>
          <w:b/>
        </w:rPr>
        <w:t>E. 2.5</w:t>
      </w:r>
    </w:p>
    <w:p>
      <w:r>
        <w:t>Le litige porte ainsi sur le point de savoir si, dans les suites de l’accident du</w:t>
      </w:r>
    </w:p>
    <w:p>
      <w:r>
        <w:rPr>
          <w:b/>
        </w:rPr>
        <w:t>E. 3.1</w:t>
      </w:r>
    </w:p>
    <w:p>
      <w:r>
        <w:t>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 Selon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w:t>
      </w:r>
    </w:p>
    <w:p>
      <w:r>
        <w:rPr>
          <w:b/>
        </w:rPr>
        <w:t>E. 3.2</w:t>
      </w:r>
    </w:p>
    <w:p>
      <w:r>
        <w:t>En l’espèce, il n’est pas contesté par les parties que l’événement du 2 juin 2017 est constitutif d’un accident. Le recourant relève néanmoins qu’en tant qu’une déchirure du ménisque – dont il est fait mention dans certains rapports versés au dossier – entraîne l’obligation, pour l’assureur, d’allouer ses prestations,</w:t>
      </w:r>
    </w:p>
    <w:p>
      <w:r>
        <w:t>A/1093/2021 - 13/27 - pour autant que cette lésion ne soit pas due de manière prépondérante à l’usure ou à une maladie, il incomberait à l’intimée d’apporter la preuve que cette lésion est due de manière prépondérante à l’usure ou à la maladie pour se libérer de son obligation de prester. Cette argumentation ne saurait être suivie. Le Tribunal fédéral considère en effet que lorsque l’assureur-accident a admis l’existence d’un accident au sens de l’art. 4 LPGA et que l’assuré souffre d’une lésion corporelle au sens de l’art. 6 al 2 LAA, l’assureur-accidents doit prendre en charge les suites de la lésion en cause sur la base de l’art. 6 al. 1 LAA; en revanche, en l’absence d’un accident au sens juridique, le cas doit être examiné sous l’angle de l’art. 6 al. 2 LAA (ATF 146 V 51 consid. 9.1; résumé in RSAS 1/2020 p. 33 ss.; arrêt du Tribunal fédéral 8C_520/2020 du 3 mai 2021 consid. 5.1).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 ci- après : consid. 4.2 et 4.3).</w:t>
      </w:r>
    </w:p>
    <w:p>
      <w:r>
        <w:rPr>
          <w:b/>
        </w:rPr>
        <w:t>E. 4</w:t>
      </w:r>
    </w:p>
    <w:p>
      <w:r>
        <w:t>Il convient ainsi d’examiner, au regard des principes exposés à l’ATF 146 V 51 précité, la question du lien de causalité entre les lésions constatées et l’accident du 26 août 2019, étant précisé qu’en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du Tribunal fédéral 8C_726/2008 du 14 mai 2009 consid. 2.1).</w:t>
      </w:r>
    </w:p>
    <w:p>
      <w:r>
        <w:rPr>
          <w:b/>
        </w:rPr>
        <w:t>E. 4.1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A/1093/2021 - 14/27 -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4.2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4.3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4.3.1</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w:t>
      </w:r>
    </w:p>
    <w:p>
      <w:r>
        <w:t>A/1093/2021 - 15/27 -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8C_560/2017 du 3 mai 2018 consid. 6.1).</w:t>
      </w:r>
    </w:p>
    <w:p>
      <w:r>
        <w:rPr>
          <w:b/>
        </w:rPr>
        <w:t>E. 4.3.2</w:t>
      </w:r>
    </w:p>
    <w:p>
      <w:r>
        <w:t>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cf.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cf. également l’arrêt du Tribunal fédéral des assurances U 60/02 du 18 septembre 2002).</w:t>
      </w:r>
    </w:p>
    <w:p>
      <w:r>
        <w:rPr>
          <w:b/>
        </w:rPr>
        <w:t>E. 4.4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t>A/1093/2021 - 16/27 -</w:t>
      </w:r>
    </w:p>
    <w:p>
      <w:r>
        <w:rPr>
          <w:b/>
        </w:rPr>
        <w:t>E. 5.1</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5.2</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rPr>
          <w:b/>
        </w:rPr>
        <w:t>E. 5.3</w:t>
      </w:r>
    </w:p>
    <w:p>
      <w:r>
        <w:t>Lorsque l’assureur et l’assuré sont en désaccord au sujet de la prolongation du droit à la prise en charge de prestations qui peuvent être qualifiées d’importantes, la clôture du cas doit être signifiée au moyen d’une décision formelle (ATF 132 V 412 consid. 4). Si cette communication prend la forme d’un simple courrier, celui- ci acquiert en principe force obligatoire lorsque l’assuré ne soulève pas d’objections dans un délai d’une année (ATF 134 V 145).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connue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w:t>
      </w:r>
    </w:p>
    <w:p>
      <w:r>
        <w:t>A/1093/2021 - 17/27 - Ainsi, le Tribunal fédéral a admis l’existence d’une rechute dans un cas où à la suite d’un accident, la personne assurée avait bénéficié de prestations d’assurance- accidents pendant une durée d’un mois environ et s’était manifestée à nouveau auprès de l’assureur plus de deux ans plus tard (arrêt du Tribunal fédéral U 263/06 du 23 juillet 2007, consid. 4.1). En revanche, le droit aux prestations doit être examiné à la lumière de l’accident initial, et non d’une rechute, lorsqu’au cours de la période sans prestations d’assurance, l’assuré a continué à souffrir des troubles apparus avec l’accident initial et/ou s’il existe des symptômes de pont [Brückensymptome] qui permettent de considérer les événements comme formant un tout durant la période en question (arrêt 8C_102/2008 précité consid. 4.1 et arrêt du Tribunal fédéral 8C_433/2007 du 26 août 2008 consid. 2.3 et les références).</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A/1093/2021 - 18/27 -</w:t>
      </w:r>
    </w:p>
    <w:p>
      <w:r>
        <w:rPr>
          <w:b/>
        </w:rPr>
        <w:t>E. 6.2.1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6.2.2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 ci comprend en particulier l’obligation de ces dernières d’apporter, dans la mesure</w:t>
      </w:r>
    </w:p>
    <w:p>
      <w:r>
        <w:t>A/1093/2021 - 19/27 -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7.2</w:t>
      </w:r>
    </w:p>
    <w:p>
      <w:r>
        <w:t>En cas de rechutes ou de séquelles tardives (ci-dessus : consid. 5.1), il incombe à l’assuré d’établir, au degré de vraisemblance prépondérante, l’existence d’un rapport de causalité naturelle entre l’état pathologique qui se manifeste à nouveau et l’accident (REAS 2002 p. 307). On précisera que la reconnaissance d’un lien de causalité naturelle entre les troubles et l’événement initial n’implique pas nécessairement qu’il existe un lien de causalité entre cet événement et la rechute car ce lien de causalité est susceptible de cesser avec le temps. La preuve du maintien de celui-ci incombe à l’assuré. En l’absence de preuve, la décision lui sera défavorable (ATF 117 V 261 consid. 3b et les références; RAMA 1994 n° U 206 p. 327 consid. 1 et les références ; André NABOLD, in Frésard-Fellay/ Leuzinger/ Pärli [éd.], Basler Kommentar, Unfallversicherungsgesetz, 2019, n. 11 ad art. 7 LAA). Plus le temps écoulé entre l’accident et la manifestation de l’affection est long, plus les exigences quant à la preuve, au degré de la vraisemblance prépondérante du rapport de causalité naturelle doivent être sévères (arrêt du Tribunal fédéral 8C_331/2015 du 21 août 2015 consid. 2.2.2). Lorsqu’un accident constitue la cause d’une atteinte, l’assureur-accidents prend en charge le dommage en résultant, à l’exclusion toutefois des problèmes de santé se manifestent ultérieurement, à moins qu’il existe des « symptômes de pont » manifestes (cf. arrêt du Tribunal fédéral 8C_521/2011 du 5 décembre 2011 consid. 2.2.2 et les références).</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w:t>
      </w:r>
    </w:p>
    <w:p>
      <w:r>
        <w:t>A/1093/2021 - 20/27 - assurances sociales, un principe selon lequel l’administration ou le juge devrait statuer, dans le doute, en faveur de l’assuré (ATF 126 V 319 consid. 5a).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4a Cst. étant toujours valable (ATF 124 V 90 consid. 4b, ATF 122 V 157 consid. 1d).</w:t>
      </w:r>
    </w:p>
    <w:p>
      <w:r>
        <w:rPr>
          <w:b/>
        </w:rPr>
        <w:t>E. 9</w:t>
      </w:r>
    </w:p>
    <w:p>
      <w:r>
        <w:t>En l’occurrence, il y a lieu d’examiner si les troubles de la colonne lombaire et du genou droit annoncés à l’intimée le 20 juillet 2020 et – par extension du litige (cf. ci-dessus : consid. 2.6) –, les troubles à l’épaule et à l’avant-bras droits présentent, au degré de la vraisemblance prépondérante, un lien de causalité naturelle avec l’accident du 2 juin 2017. Pour ce faire, il convient de déterminer au préalable si les problèmes de santé évoqués présentent une continuité avec cet accident ou s’ils constituent, au contraire, un cas de rechute ou de séquelles tardives. La distinction revêt toute son importance puisque dans la seconde hypothèse, l’assureur ne saurait se voir opposer le fait d’avoir admis l’existence d’un lien de causalité entre l’accident initial et ses suites. En effet, dans la mesure où les facteurs causals peuvent prendre fin avec le temps, il appartient à l’assuré de prouver, au degré de la vraisemblance prépondérante, le lien de causalité naturelle entre le cas de rechute/séquelles tardives allégué et l’accident initial (arrêt du Tribunal fédéral 8C_102/2008 du 26 septembre 2008 consid. 2.2; cf. ég. ci-dessus consid. 7.2).</w:t>
      </w:r>
    </w:p>
    <w:p>
      <w:r>
        <w:rPr>
          <w:b/>
        </w:rPr>
        <w:t>E. 9.1</w:t>
      </w:r>
    </w:p>
    <w:p>
      <w:r>
        <w:t>En l’espèce, il résulte des pièces et des déclarations du recourant du 6 octobre 2020 que les douleurs dorsales étaient antérieures d’environ deux ans à l’accident du 2 juin 2017, qu’elles étaient devenues importantes à la suite de cet événement mais que leur évolution avait été bonne pendant la durée de l’arrêt de travail du 2 au 30 juin 2017, avant leur réapparition une semaine après la reprise du travail du 1er juillet 2017 dans le contexte d’une capacité de travail jugée pleine et entière par le Dr D______. Il ressort également du dossier que l’intimée a informé ce médecin, par courrier du 24 juillet 2017, qu’elle donnait son accord pour la prise en charge du traitement médical selon le tarif LAA (cf. pièce 14 intimée). Pour le reste, les éléments du dossier ne permettent pas de savoir si – et, cas échéant jusqu’à quand – des factures médicales ont encore été adressées à l’intimée pour les suites de l’accident du 2 juin 2017. Toujours est-il que le recourant a précisé, le 6 octobre 2020, qu’après avoir repris le travail le 1er juillet 2017, il avait consulté le Dr E______ pour l’ensemble de ses problèmes santé, incluant des</w:t>
      </w:r>
    </w:p>
    <w:p>
      <w:r>
        <w:t>A/1093/2021 - 21/27 - atteintes sans conteste d’origine maladive (hypertension, diabète), et que le coût des consultations et des éventuelles prescriptions de ce médecin avait été pris en charge par son assureur-maladie. Il s’ensuit qu’à ce moment, des prestations effectivement à charge de l’assureur-accidents n’étaient plus d’actualité et qu’en l’absence de nouvelles factures adressées à l’intimée après le courrier du 24 juillet 2017, il y a lieu de considérer a priori que le dossier a été clos tacitement peu après. À l’encontre d’une telle conclusion, le recourant fait certes valoir qu’il a continué à ressentir des douleurs lombaires. Force est toutefois de constater que le Dr D______ a indiqué, le 20 juillet 2017, que le traitement médical avait pris fin le 19 juillet 2017. On relève en outre que les douleurs lombaires en question ne sont documentées par le Dr E______ qu’à partir du 20 juillet 2020 et que dans un contexte de douleurs dorsales antérieures à l’accident (cf. les déclarations du recourant du 6 octobre 2020), il apparaît délicat d’affirmer que l’infiltration pratiquée aux HUG (non documentée mais mentionnée par le recourant le 6 octobre 2020) avait pour objet de traiter des « symptômes de pont » (sur cette notion : cf. ci-dessus : consid. 5.3) qui auraient existé jusqu’au courrier du Dr E______ du 20 juillet 2020, ce d’autant qu’au cours de la période du 3 juin 2017 au 30 juin 2020, aucun examen de la colonne lombaire (radiographie, IRM) n’a eu lieu. On relève par ailleurs qu’après avoir bénéficié des prestations de l’intimée pendant un peu moins d’un mois après l’accident du 2 juin 2017, le recourant ne s’est plus manifesté auprès d’elle jusqu’au 20 juillet 2020, soit pendant environ trois ans. Bien que ces éléments plaident en défaveur de symptômes de pont, la question de savoir s’il y a effectivement lieu de d’examiner les troubles lombaires sous l’angle d’un cas de rechute/séquelles tardives souffre de rester indécise. Il ressort en effet du considérant ci-après (consid. 9.3) que même en envisageant le droit aux prestations dans le prolongement de l’accident du 2 juin 2017, le droit à celles-ci doit être nié en raison de la nature dégénérative des troubles lombaires (cf. l’arrêt 8C_102/2008 précité, consid. 6.5, pour un raisonnement similaire). En revanche, pour ce qui concerne les troubles du genou droit, de l’épaule et de l’avant-bras droits, force est de constater que les premiers ne font l’objet d’aucune mention particulière dans le rapport du 20 juillet 2017 du Dr D______ et que le recourant indique lui-même, le 6 octobre 2020, qu’à la suite de l’accident, son genou droit était rouge mais qu’il n’était pas enflé, et que la petite douleur qu’il avait ressentie juste après l’accident ne l’avait jamais empêché de travailler. Comme par ailleurs, le courrier du Dr E______ du 20 juillet 2020 précise que le recourant présentait, à cette date, « une gonalgie importante à droite » seulement depuis quelques mois, ayant nécessité, tout d’abord, un traitement symptomatique (inefficace) puis une IRM le 1er juillet 2020, on ne saurait retenir l’existence de symptômes de pont. Cette conclusion s’impose également pour l’épaule et l’avant-bras droits, étant donné qu’on ne retrouve pas au dossier, relativement à cette atteinte, de rapports antérieurs ou postérieurs à l’échographie du 16 juillet 2018 du Dr H______ et qu’il ressort des déclarations</w:t>
      </w:r>
    </w:p>
    <w:p>
      <w:r>
        <w:t>A/1093/2021 - 22/27 - du 6 octobre 2020 précitées que le recourant affirme lui-même ne pas se souvenir d’un problème au bras droit.</w:t>
      </w:r>
    </w:p>
    <w:p>
      <w:r>
        <w:rPr>
          <w:b/>
        </w:rPr>
        <w:t>E. 9.2</w:t>
      </w:r>
    </w:p>
    <w:p>
      <w:r>
        <w:t>Au bénéfice des explications qui précèdent, la chambre de céans examinera sous l’angle d’une rechute/de séquelles tardives les troubles du genou droit, de l’épaule et de l’avant-bras droits.</w:t>
      </w:r>
    </w:p>
    <w:p>
      <w:r>
        <w:rPr>
          <w:b/>
        </w:rPr>
        <w:t>E. 9.2.1</w:t>
      </w:r>
    </w:p>
    <w:p>
      <w:r>
        <w:t>En ce qui concerne le genou droit, le recourant se fonde sur les rapports du Dr F______ des 21 juillet et 12 novembre 2020, de même que sur le rapport rectifié du Dr G______ du 20 juillet 2020 pour affirmer qu’un lien de causalité entre ses troubles actuels au genou droit et l’accident du 2 juin 2017 serait établi au degré de la vraisemblance prépondérante. Pour sa part, l’intimée conteste l’existence d’un lien de causalité naturelle et adéquate entre les nouvelles plaintes du recourant et l’atteinte causée à l’époque de l’accident du 2 juin 2017 en s’appuyant sur les appréciations des Drs K______ et M______. Il ressort clairement de celles-ci que, sur les trois anomalies observées par le Dr G______ dans ses rapports des 1er et 20 juillet 2020 (chondropathie de grade 4 du tableau tibial externe, « défect » cartilagineux du condyle fémoral interne et suspicion de déchirure oblique du ménisque interne), les Drs K______ et M______ ne retiennent que la première citée et en admettent le caractère post-traumatique, à l’instar des Drs F______ et G______. En revanche, en ce qui concerne le « défect » cartilagineux du condyle fémoral interne évoqué par le Dr G______, il n’est retenu par aucun des spécialistes en chirurgie orthopédique et/ou traumatologie s’étant prononcé dans ce dossier. On ne saurait par conséquent considérer que cette conclusion non motivée du Dr G______ laisse subsister un doute suffisant quant à la présence d’une atteinte du condyle fémoral interne dont l’existence – qui n’est pas évoquée par le Dr F______ – a été niée par le Dr K______ et de manière circonstanciée par la Dresse M______ après l’examen de l’ensemble des pièces du dossier. La même remarque vaut également pour la suspicion de déchirure oblique du ménisque interne mentionnée par le Dr G______, que le Dr F______ requalifie de manière non motivée en déchirure oblique du ménisque interne, et sans indiquer non plus comment ladite déchirure – si tant est qu’elle existe – s’expliquerait par un mécanisme lésionnel traumatique survenu le 2 juin 2017, soit plus de trois ans avant la réalisation de la première (et seule) IRM du genou droit sur laquelle se fonde le Dr F______. Enfin, ce dernier ne prend pas non plus position au sujet de l’appréciation de la Dresse M______ relative aux ménisques du recourant : « [ceux-ci] montrent des remaniements dégénératifs certains, donc une relation de causalité avec l’événement du 2 juin 2017 est peu plausible/peu probable ». Il s’ensuit qu’en l’absence, non seulement de doute suffisant quant à l’inexistence d’une atteinte du condyle fémoral interne et d’une déchirure oblique du ménisque interne, mais aussi d’explication médicale motivée sur le lien de causalité entre ces prétendues atteintes et l’événement du 2 juin 2017, la chambre de céans</w:t>
      </w:r>
    </w:p>
    <w:p>
      <w:r>
        <w:t>A/1093/2021 - 23/27 - s’en tiendra aux appréciations des Drs K______ et M______ qui satisfont aux réquisits jurisprudentiels permettant de leur reconnaître valeur probante. Ne reste donc plus qu’à examiner, s’agissant du genou droit, la chondropathie de grade 4 du tableau tibial externe, également dénommée « lésion ostéochondrale post-traumatique séquellaire du plateau tibial externe » le 20 juillet 2020 par le Dr G______ après discussion avec le Dr F______. Dans son courrier du 21 juillet 2020 au Dr E______, le Dr F______ indique que la lésion de la partie centrale du plateau tibial externe s’accorde avec les séquelles d’une impaction post-traumatique de l’os sous-chondral et qu’il pense que cette lésion est la conséquence de l’accident de 2017. Dans son courrier du 12 novembre 2020 à l’intimée, le Dr F______ étaye cette conclusion en tirant argument de la hauteur de chute (5m) qui aurait caractérisé cet événement. Force est toutefois de constater que le recourant a lui-même précisé, le 6 octobre 2020, que la chute s’était effectuée en deux temps, soit qu’il était d’abord tombé d’une hauteur d’1m sur le genou droit puis d’une hauteur de 4m sur le dos dans une fosse de drainage. Par ailleurs, le Dr D______ fait état, 18 jours après l’accident, d’une hauteur de chute de 2m et ne mentionne aucunement d’éventuels troubles du genou. Dans le même sens, la Dresse M______ relève dans son appréciation du 12 mai 2021 que si, à l’instar des autres médecins s’étant prononcés à ce sujet, l’examen de l’IRM du genou droit du 1er juillet 2020 lui permet de retenir une atteinte ostéochondrale avec impaction du plateau tibial externe, « ce qui correspond à une fracture », elle n’en précise pas moins que cette atteinte est survenue « à un moment ou à un autre », sans qu’il soit possible de retenir, au degré de la vraisemblance prépondérante, un lien de causalité entre cette dernière et l’événement du 2 juin 2017. Dans le même ordre d’idées, le rapport rectifié du Dr G______ du 20 juillet 2020 mentionne un « antécédent de traumatisme il y a environ cinq ans », ce qui ferait remonter celui-ci à 2015. La Dresse M______ relève par ailleurs que lors de la consultation initiale à l’Hôpital de Nyon du 2 juin 2017, il n’est à aucun moment fait mention d’une impotence fonctionnelle du genou droit et qu’aucun autre symptôme propre à ce type d’atteinte (épanchement intra-articulaire, difficulté à charger la jambe en raison d’importantes douleurs, tuméfaction importante du genou droit) n’est décrit. Elle ajoute qu’il est « certain » qu’une radiographie du genou droit aurait été prescrite initialement si dans les suites immédiates de l’accident du 2 juin 2017, le recourant s’était plaint de son genou droit et avait présenté tous les symptômes précités. Enfin, la Dresse M______ estime que la reprise d’une activité professionnelle contraignante pour ce genou n’aurait guère été possible le 1er juillet 2017 si le recourant avait effectivement présenté, le 2 juin 2017, les symptômes rattachés à une atteinte ostéochondrale avec impaction du plateau tibial. Aussi conclut-elle de manière convaincante qu’une relation de causalité entre cette atteinte et l’événement du 2 juin 2017 est possible, sans plus.</w:t>
      </w:r>
    </w:p>
    <w:p>
      <w:r>
        <w:t>A/1093/2021 - 24/27 - Par opposition, ni le fait que le recourant n’avait « pas d’autres accidents à signaler » lors de son audition du 6 octobre 2020, ni l’argument tiré par le Dr F______ du caractère post-traumatique – au demeurant non contesté – de l’atteinte précitée et de sa compatibilité avec la chute du 2 juin 2017 ne suffisent à jeter un doute suffisant sur les explications claires de la Dresse M______ auxquelles il convient par conséquent de reconnaître valeur probante. En conséquence, la chambre de céans considérera qu’il n’est pas établi, au degré de la vraisemblance prépondérante, qu’il existerait un lien de causalité entre la lésion ostéochondrale post-traumatique séquellaire du plateau tibial externe et l’accident du 2 juin 2017.</w:t>
      </w:r>
    </w:p>
    <w:p>
      <w:r>
        <w:rPr>
          <w:b/>
        </w:rPr>
        <w:t>E. 9.2.2</w:t>
      </w:r>
    </w:p>
    <w:p>
      <w:r>
        <w:t>En ce qui concerne l’épaule et l’avant-bras droits, plus particulièrement l’échographie réalisée le 16 janvier 2018 à ce niveau par le Dr H______, la chambre de céans constate que même s’il y a lieu de considérer que cet examen – qui ne figure au dossier de l’intimée que parce que celle-ci en a fait la demande le 22 juillet 2020 à ce médecin (cf. pièce 36 intimée) – a été effectué après la clôture du cas (cf. ci-dessus : consid. 9.1), il n’en reste pas moins que le recourant ne se plaignait de douleurs ni à l’épaule ni à l’avant-bras droits lorsqu’il s’est adressé une nouvelle fois à l’intimée (via le Dr E______) le 20 juillet 2020 pour demander la réouverture de son dossier de 2017, l’intéressé allant jusqu’à affirmer, le 6 octobre 2020, qu’il ne se souvenait pas d’un problème au bras droit, ce qui revient à relativiser la portée ou à tout le moins l’actualité (en juillet 2020) des éventuelles répercussions fonctionnelles rattachées à la « réaction capsulaire caractérisée par un épaississement et une rétraction de l’épaule et du coude » évoquée par le Dr H______. À cet égard, la Dresse M______ note que les observations faites par ce radiologue ont été faites plus de six mois après l’accident du 2 juin 2017 et que lors de la « consultation […] à l’Hôpital de Nyon » [recte : la consultation du Dr D______ ; pièce 12 intimée], il était mentionné « hématome de 15 x 3 cm au bras et au coude », sans qu’il soit fait état de la moindre particularité quant à la fonction. Elle ajoute que, si le recourant avait présenté à un moment ou à un autre un problème d’épaule droite décrit par le Dr H______ comme une capsulite rétractile, il ne pourrait l’avoir oublié. Et la Dresse M______ d’ajouter qu’une capsulite rétractile ne passe pas inaperçue et qu’elle s’avère très limitante dans les activités quotidiennes. Sur la base de ces éléments, la Dresse M______ conclut que les deux hématomes décrits lors de la consultation initiale ont guéri au plus tard après quatre semaines et qu’ils ne pouvaient donc pas encore être présents en juillet 2020. La chambre de céans considère que ces explications sont convaincantes, d’une part quant à la survenance d’un statu quo sine quatre semaines après l’événement du 2 juin 2017 – soit avant la clôture du cas – et d’autre part quant à l’absence de rechute/séquelles tardives prenant la forme évoquée par le Dr H______. Comme par ailleurs, ce radiologue dont les conclusions ne sont pas motivées, ne se détermine pas sur la causalité des troubles qu’il retient avec l’événement du</w:t>
      </w:r>
    </w:p>
    <w:p>
      <w:r>
        <w:t>A/1093/2021 - 25/27 - 2 juin 2017, son rapport ne jette pas un doute suffisant sur les conclusions de la Dresse M______, corroborées par l’absence de souvenir du recourant quant à un problème du bras droit. Aussi la chambre de céans considérera-t-elle qu’un lien de causalité entre les (hypothétiques) troubles constatés par le Dr H______ et l’événement du 2 juin 2017 n’est pas établi au degré de la vraisemblance prépondérante.</w:t>
      </w:r>
    </w:p>
    <w:p>
      <w:r>
        <w:rPr>
          <w:b/>
        </w:rPr>
        <w:t>E. 9.3</w:t>
      </w:r>
    </w:p>
    <w:p>
      <w:r>
        <w:t>En ce qui concerne les troubles lombaires, le recourant fait grief à l’intimée de s’être fondée sur l’appréciation du Dr K______. En affirmant que le statu quo ante aurait été atteint six mois après l’accident, celui-ci ne motiverait pas son point de vue qui s’apparenterait à une simple affirmation dépourvue d’explication. La chambre de céans ne saurait se rallier à ces critiques. Il convient tout d’abord de relever que les Drs K______, M______ et F______ s’accordent à retenir que les troubles lombaires du recourant sont de nature dégénérative. En second lieu, cette appréciation est motivée par la Dresse M______, notamment au moyen de radiographies réalisées le jour de l’accident, ayant pour objet la colonne dorsale et lombaire, qui objectivent déjà, selon elle, des remaniements préexistants des corps vertébraux lombaires L2, L3 et L4 avec une ostéophytose débutante. Comparant ces documents d’imagerie à l’IRM de la colonne lombaire du 1er juillet 2020 et à la description qui en est faite par le Dr G______ qui évoque notamment, en L3-L4 et L5-S1, une « spondylodiscopathie (avec dessiccation discale, irrégularité des plateaux vertébraux et ostéophytes) », la Dresse M______ précise que la dessiccation discale, l’irrégularité des plateaux vertébraux et les ostéophytes sont des signes en faveur d’une usure et non d’un état après traumatisme. Aussi conclut-elle, à l’instar du Dr K______, que le recourant présentait au moment de l’accident du 2 juin 2017, des remaniements dégénératifs de sa colonne lombaire qui ont été décompensés de manière passagère pendant une durée de six mois après l’accident. Dans la mesure où ces explications sont conformes à la jurisprudence en matière de hernies discales (ci-dessus : consid. 4.3.1 et 4.3.2), qu’elles sont claires, bien motivées et convaincantes et qu’il n’existe aucun rapport médical qui laisserait subsister un doute suffisant quant à leur fiabilité et pertinence, la chambre de céans considérera, qu’au-delà de la durée de six mois précitée, la persistance d’une éventuelle symptomatologie lombaire en lien avec l’accident du 2 juin 2017 est tout au plus possible mais qu’elle n’est pas établie au degré de la vraisemblance prépondérante.</w:t>
      </w:r>
    </w:p>
    <w:p>
      <w:r>
        <w:rPr>
          <w:b/>
        </w:rPr>
        <w:t>E. 10</w:t>
      </w:r>
    </w:p>
    <w:p>
      <w:r>
        <w:t>Compte tenu des développements qui précèdent, la chambre de céans constate que les appréciations médicales sur lesquelles se fonde l’intimée suffisent à démontrer l’absence de lien de causalité entre l’accident du 2 juin 2017 et les plaintes du recourant en juillet 2020. Il s’ensuit qu’il n’y a pas lieu d’ordonner d’expertise orthopédique et que c’est à bon droit que la décision litigieuse a refusé la reprise des prestations d’assurances.</w:t>
      </w:r>
    </w:p>
    <w:p>
      <w:r>
        <w:t>A/1093/2021 - 26/27 -</w:t>
      </w:r>
    </w:p>
    <w:p>
      <w:r>
        <w:rPr>
          <w:b/>
        </w:rPr>
        <w:t>E. 11</w:t>
      </w:r>
    </w:p>
    <w:p>
      <w:r>
        <w:t>Partant, le recours est rejeté.</w:t>
      </w:r>
    </w:p>
    <w:p>
      <w:r>
        <w:rPr>
          <w:b/>
        </w:rPr>
        <w:t>E. 12</w:t>
      </w:r>
    </w:p>
    <w:p>
      <w:r>
        <w:t>Pour le surplus, la procédure est gratuite (art. 61 LPGA et 89H al. 1 LPA).</w:t>
      </w:r>
    </w:p>
    <w:p>
      <w:r>
        <w:t>*****</w:t>
      </w:r>
    </w:p>
    <w:p>
      <w:r>
        <w:t>A/1093/2021 - 27/27 -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