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ATAS/125/2020 vom 12. Februar 2020</w:t>
      </w:r>
    </w:p>
    <w:p>
      <w:r>
        <w:t>GE Cour de justice, 2020-02-12, FR</w:t>
      </w:r>
    </w:p>
    <w:p>
      <w:r>
        <w:rPr>
          <w:b/>
        </w:rPr>
        <w:t xml:space="preserve">Quelle: </w:t>
      </w:r>
      <w:r>
        <w:t>https://mcp.opencaselaw.ch/entscheid/ge_gerichte_ATAS_125_2020</w:t>
      </w:r>
    </w:p>
    <w:p>
      <w:r>
        <w:t>FR: GE_GERICHTE ATAS/125/2020 du 12 février 2020</w:t>
      </w:r>
    </w:p>
    <w:p>
      <w:r>
        <w:t>IT: GE_GERICHTE ATAS/125/2020 del 12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 Sa compétence pour juger du cas d’espèce est ainsi établie.</w:t>
      </w:r>
    </w:p>
    <w:p>
      <w:r>
        <w:rPr>
          <w:b/>
        </w:rPr>
        <w:t>E. 2</w:t>
      </w:r>
    </w:p>
    <w:p>
      <w:r>
        <w:t>Interjeté dans le délai et la forme requise, le recours est recevable (art. 60 LPGA et 89B de la loi sur la procédure administrative du 12 septembre 1985; LPA - E 5 10).</w:t>
      </w:r>
    </w:p>
    <w:p>
      <w:r>
        <w:t>A/3406/2019 - 3/4 -</w:t>
      </w:r>
    </w:p>
    <w:p>
      <w:r>
        <w:rPr>
          <w:b/>
        </w:rPr>
        <w:t>E. 3</w:t>
      </w:r>
    </w:p>
    <w:p>
      <w:r>
        <w:t>En vertu de l’art. 53 al. 3 LPGA, l’assureur peut reconsidérer une décision contre laquelle un recours est formé jusqu’à l’envoi de son préavis. En l’occurrence, l’intimé a proposé le renvoi du dossier dans sa réponse au recours sans rendre de décision formelle en ce sens. Sa requête doit ainsi être considérée comme une proposition au juge. L’intimé a indiqué qu’elle entendait mettre en œuvre une expertise bidisciplinaire, psychiatrique et orthopédique, conformément à la demande la recourante. En conséquence, le recours sera partiellement admis, la décision querellée annulée et la cause renvoyée à l’OAI pour instruction complémentaire.</w:t>
      </w:r>
    </w:p>
    <w:p>
      <w:r>
        <w:rPr>
          <w:b/>
        </w:rPr>
        <w:t>E. 4</w:t>
      </w:r>
    </w:p>
    <w:p>
      <w:r>
        <w:t>La recourante, représentée par un conseil, obtient ainsi partiellement gain de cause, de sorte qu’elle a droit à une indemnité à titre de participation à ses frais et dépens, que la chambre de céans fixera à CHF 1’000.- (art. 89H al. 3 LPA; art. 6 du règlement sur les frais, émoluments et indemnités en procédure administrative du 30 juillet 1986; RFPA - E 5 10.03).</w:t>
      </w:r>
    </w:p>
    <w:p>
      <w:r>
        <w:rPr>
          <w:b/>
        </w:rPr>
        <w:t>E. 5</w:t>
      </w:r>
    </w:p>
    <w:p>
      <w:r>
        <w:t>Les frais de la procédure seront mis à la charge de l'intimé (art. 69 al. 1bis LAI).</w:t>
      </w:r>
    </w:p>
    <w:p>
      <w:r>
        <w:t>A/3406/2019 - 4/4 -</w:t>
      </w:r>
    </w:p>
    <w:p>
      <w:r>
        <w:t>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