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ATAS/125/2010 vom 16. April 2007</w:t>
      </w:r>
    </w:p>
    <w:p>
      <w:r>
        <w:t>GE Cour de justice, 2007-04-16, FR</w:t>
      </w:r>
    </w:p>
    <w:p>
      <w:r>
        <w:rPr>
          <w:b/>
        </w:rPr>
        <w:t xml:space="preserve">Quelle: </w:t>
      </w:r>
      <w:r>
        <w:t>https://mcp.opencaselaw.ch/entscheid/ge_gerichte_ATAS_125_2010</w:t>
      </w:r>
    </w:p>
    <w:p>
      <w:r>
        <w:t>FR: GE_GERICHTE ATAS/125/2010 du 16 avril 2007</w:t>
      </w:r>
    </w:p>
    <w:p>
      <w:r>
        <w:t>IT: GE_GERICHTE ATAS/125/2010 del 16 aprile 2007</w:t>
      </w:r>
    </w:p>
    <w:p>
      <w:pPr>
        <w:pStyle w:val="Heading2"/>
      </w:pPr>
      <w:r>
        <w:t>Erwägungen</w:t>
      </w:r>
    </w:p>
    <w:p>
      <w:r>
        <w:rPr>
          <w:b/>
        </w:rPr>
        <w:t>E. 27</w:t>
      </w:r>
    </w:p>
    <w:p>
      <w:r>
        <w:t>juillet 2001 au 30 novembre 2004; Qu'il a partiellement admis le recours uniquement en raison du paiement de 20'000 fr. que le recourant avait effectué le 23 mars 2006; Qu'eu égard aux principes rappelés supra, la responsabilité des organes de la société en ce qui concerne les contributions d’allocations familiales doit suivre le même sort qu'en matière de cotisations paritaires AVS-AI-APG-AC ; Qu'il convient dès lors de constater que le recourant est tenu à réparation du dommage causé au SCAF en raison du non-paiement des cotisations pour la période du 27 juillet 2001 au 30 novembre 2004; Qu'en conséquence, le recours ne peut qu'être rejeté.</w:t>
      </w:r>
    </w:p>
    <w:p>
      <w:r>
        <w:t>A/1642/2009 - 4/4 -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