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ATAS/1258/2010 vom 1. Dezember 2010</w:t>
      </w:r>
    </w:p>
    <w:p>
      <w:r>
        <w:t>GE Cour de justice, 2010-12-01, FR</w:t>
      </w:r>
    </w:p>
    <w:p>
      <w:r>
        <w:rPr>
          <w:b/>
        </w:rPr>
        <w:t xml:space="preserve">Quelle: </w:t>
      </w:r>
      <w:r>
        <w:t>https://mcp.opencaselaw.ch/entscheid/ge_gerichte_ATAS_1258_2010</w:t>
      </w:r>
    </w:p>
    <w:p>
      <w:r>
        <w:t>FR: GE_GERICHTE ATAS/1258/2010 du 1 décembre 2010</w:t>
      </w:r>
    </w:p>
    <w:p>
      <w:r>
        <w:t>IT: GE_GERICHTE ATAS/1258/2010 del 1 dicembre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demande de prestations a été déposée le 17 mai 2005. La loi fédérale sur la partie générale du droit des assurances sociales du 6 octobre 2000 (LPGA), entrée en vigueur le 1er janvier 2003 s’applique donc au cas d’espèce. Tel est également le cas des modifications de la LAI du 21 mars 2003 (4ème révision), entrées en vigueur le 1er janvier 2004 (RO 2003 3852). S'agissant des modifications de la LAI du 6 octobre 2006 (5ème révision de la LAI), entrées en vigueur le 1er janvier 2008, elles sont à prendre en considération pour déterminer les prestations dès cette date dans la mesure de leur pertinence, eu égard au principe selon lequel les règles applicables sont celles en vigueur au moment de la réalisation de l'état de fait dont les conséquences juridiques font l'objet de la décision (ATF 129 V 1, consid. 1.2). Cette novelle n'a toutefois pas amené de changements majeurs en matière de conditions d'octroi générales des mesures de réadaptation (cf. Message concernant la modification de la loi fédérale sur l'assurance-invalidité [5ème révision] du 22 juin 2005, FF 2005 4215, p. 4316). En effet, l'art. 8 LAI, dans sa nouvelle teneur dès le 1er janvier 2008, reprend pour l'essentiel le texte de l'ancienne disposition. L'art. 8 al. 1bis précise toutefois qu'il est tenu compte de la durée probable de la vie professionnelle restante, lors de la fixation des mesures de réadaptation. L'article 17 LAI en particulier, ayant trait au reclassement, n'a subi aucune modification lors de la 5ème révision de la LAI.</w:t>
      </w:r>
    </w:p>
    <w:p>
      <w:r>
        <w:rPr>
          <w:b/>
        </w:rPr>
        <w:t>E. 3</w:t>
      </w:r>
    </w:p>
    <w:p>
      <w:r>
        <w:t>Interjeté dans la forme et le délai prescrits par la loi, le recours est recevable.</w:t>
      </w:r>
    </w:p>
    <w:p>
      <w:r>
        <w:rPr>
          <w:b/>
        </w:rPr>
        <w:t>E. 4</w:t>
      </w:r>
    </w:p>
    <w:p>
      <w:r>
        <w:t>L'objet du litige concerne le droit de la recourante à des prestations de l'assurance- invalidité, singulièrement à des mesures d'ordre professionnel et à une rente d'invalidité.</w:t>
      </w:r>
    </w:p>
    <w:p>
      <w:r>
        <w:rPr>
          <w:b/>
        </w:rPr>
        <w:t>E. 5</w:t>
      </w:r>
    </w:p>
    <w:p>
      <w:r>
        <w:t>a) Est réputée incapacité de travail toute perte, totale ou partielle, de l’aptitude de l’assuré à accomplir dans sa profession ou son domaine d’activité le travail qui peut raisonnablement être exigé de lui, si cette perte résulte d’une atteinte à sa santé</w:t>
      </w:r>
    </w:p>
    <w:p>
      <w:r>
        <w:t>A/4064/2008 - 14/24 -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c) Selon l'art. 29 al. 1 LAI (dans sa teneur en vigueur jusqu'au 31 décembre 2007),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w:t>
      </w:r>
    </w:p>
    <w:p>
      <w:r>
        <w:rPr>
          <w:b/>
        </w:rPr>
        <w:t>E. 6</w:t>
      </w:r>
    </w:p>
    <w:p>
      <w:r>
        <w:t>a) Selon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b) Il faut que l’incapacité de gain soit d'une certaine gravité pour que le droit à des mesures de réadaptation soit ouvert. Le seuil minimum fixé par la jurisprudence pour ouvrir droit à une mesure de reclassement est une diminution de la capacité de gain de 20 % environ (ATF 130 V 488 consid. 4.2; ATF 124 V 108, consid. 3a). Le pourcentage est calculé selon les mêmes principes que ceux appliqués lors de la détermination du degré d’invalidité dans le cas du droit à une rente (VSI 2000, p. 63, RCC 1984, p. 95). c) Pour déterminer si une mesure de réadaptation d'ordre professionnel est de nature à rétablir, améliorer, sauvegarder ou favoriser l'usage de la capacité de gain de l'assuré, il y a lieu d'effectuer un pronostic sur les chances de succès des mesures demandées (ATF 132 V 215, consid. 3.2.2). Le but poursuivi par la mesure doit donc s'inscrire dans une certaine durée, et son succès doit être proportionné à son</w:t>
      </w:r>
    </w:p>
    <w:p>
      <w:r>
        <w:t>A/4064/2008 - 15/24 -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(ATFA du 16 février 2007, I 170/06). Les mesures ne seront donc pas allouées si elles semblent d'emblée vouées à l'échec (ATF du 16 février 2007 I 170/06).</w:t>
      </w:r>
    </w:p>
    <w:p>
      <w:r>
        <w:rPr>
          <w:b/>
        </w:rPr>
        <w:t>E. 7</w:t>
      </w:r>
    </w:p>
    <w:p>
      <w:r>
        <w:t>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c)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w:t>
      </w:r>
    </w:p>
    <w:p>
      <w:r>
        <w:t>A/4064/2008 - 16/24 -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8</w:t>
      </w:r>
    </w:p>
    <w:p>
      <w:r>
        <w:t>a)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b)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w:t>
      </w:r>
    </w:p>
    <w:p>
      <w:r>
        <w:t>A/4064/2008 - 17/24 - doivent être considérés comme une aide à l'appréciation globale de la situation douloureuse dans un cas concret. c)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w:t>
      </w:r>
    </w:p>
    <w:p>
      <w:r>
        <w:rPr>
          <w:b/>
        </w:rPr>
        <w:t>E. 9</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t>A/4064/2008 - 18/24 -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10</w:t>
      </w:r>
    </w:p>
    <w:p>
      <w:r>
        <w:t>En l'espèce, la recourante estime avoir droit à une rente d'invalidité, au vu des conclusions des divers experts. Dans ses dernières conclusions, elle requiert la mise</w:t>
      </w:r>
    </w:p>
    <w:p>
      <w:r>
        <w:t>A/4064/2008 - 19/24 - en œuvre d'une expertise pluridisciplinaire. Quant à l'intimé, il sollicite que le Tribunal de céans interroge le psychiatre-traitant de la recourante.</w:t>
      </w:r>
    </w:p>
    <w:p>
      <w:r>
        <w:rPr>
          <w:b/>
        </w:rPr>
        <w:t>E. 11</w:t>
      </w:r>
    </w:p>
    <w:p>
      <w:r>
        <w:t>a) Dans le cadre de la procédure qui s'est tenue devant l'intimé, deux expertises ont été mises en œuvre. La première, soit l'expertise COMAI du 11 mai 2007, conclut, sur le plan psychique, à une capacité entière de travail, le Dr E__________ n'excluant toutefois pas une décompensation plus grave à long terme. Sur le plan somatique, la capacité de travail est de 50 % dans l'activité d'employée de bureau et nulle dans toute autre activité. Le Dr F__________ n'expose toutefois pas les raisons pour lesquelles la capacité de travail dans une activité adaptée serait nulle et l'on comprend difficilement son raisonnement à ce sujet. Il semblerait que le Dr F__________ considère que, dans la mesure où la recourante conserve une capacité de travail de son activité habituelle d'employée de bureau, il n'est pas nécessaire d'examiner quelle est sa capacité dans une activité adaptée ou, du moins, de mettre en œuvre des mesures de réadaptation. De surcroît, il retient, en contradiction avec ses premières conclusions, une incapacité de travail totale depuis octobre 2005 dans l'activité habituelle. L'expert explique en effet que l'incapacité était subjective pour l'assurée et objective pour le médecin-traitant, ajoutant qu'il n'était pas en possession de documents suffisants lui permettant d'avoir une appréciation rétroactive pertinente. Quoi qu'il en soit, l'expert, en cette qualité, aurait dû approfondir son avis quant à l'évolution de la capacité de travail de la recourante dans le temps, au vu des éléments médicaux en sa possession et de ses connaissances. Ainsi, force est de constater, d'une part, que l'expertise du COMAI n'est pas suffisamment motivée s'agissant de la capacité de travail de la recourante dans une activité adaptée, et qu'elle est, d'autre part, contradictoire s'agissant de la capacité de travail de la recourante dans son activité habituelle, de sorte que le Tribunal de céans n'est pas en mesure de déterminer la capacité de travail de la recourante (dans son activité habituelle ou adaptée) et, ainsi, un éventuel taux d'invalidité. Au vu des divergences d'opinion sur le plan somatique, une seconde expertise a été confiée au Dr G__________. L'expert conclut à une capacité de travail de 60 à 70 % dans une activité d'employée de bureau, et entière dans une activité adaptée depuis le mois de juillet 2008, soit six mois après la dernière intervention. En effet, selon l'expert, la recourante présentait une évolution favorable. Cependant, force est de constater que tel n'est pas le cas, la recourante ayant nécessité la pose d'une prothèse du genou droit en juillet 2010. Elle devrait également subir une prochaine intervention pour enlever une des 4 vis qui s'est cassée et qui génère des douleurs importantes à la mobilisation du rachis. Par ailleurs, selon l'expert, l'incapacité de travail réside essentiellement dans le vécu douloureux chronique avec nette diminution du seuil de déclenchement à la douleur, parlant en faveur d'un syndrome poly-insertionnel douloureux et de lombalgies chroniques, alors même que sur le</w:t>
      </w:r>
    </w:p>
    <w:p>
      <w:r>
        <w:t>A/4064/2008 - 20/24 - plan somatique, il est admis que les atteintes à la santé atteignent une certaine gravité. En outre, il n'expose pas les raisons pour lesquelles il s'écarte des conclusions du rapport COMAI, alors même que cela faisait partie de sa mission d'expertise. À défaut, le Tribunal de céans n'a pas d'éléments pour se fonder sur un avis plutôt qu'un autre. Enfin, le Dr G__________ retient une capacité de travail, dans l'activité habituelle, de 60 à 70 %. Cette différence de taux ne permet pas de procéder à un calcul précis du taux d'invalidité, une différence de 10 % pouvant influer considérablement sur le genre de rente, voire sur l'ouverture même du droit aux prestations de l'AI. Pour le surplus, ce médecin relève qu'une capacité de travail dans l'activité adaptée pourrait être exigée, eu égard au fait que la recourante souhaite retrouver une activité professionnelle adaptée. Cet argument est sans pertinence, dès lors que la capacité de travail ne saurait être conditionnée à la seule volonté de la recourante, celle-ci souffrant d'atteintes objectivées et manifestement incapacitantes. Par ailleurs, il retient une capacité entière dans une activité adaptée à compter de juillet 2008, sans toutefois indiquer quelle était sa capacité avant cette date (partielle? nulle?). Enfin, au vu des atteintes qu'elle présente et des limitations fonctionnelles, l'on ne voit pas bien, en l'état, quel type d'activité serait exigible. Ainsi, les conclusions du Dr G__________ ne sont pas suffisamment étayées et motivées pour permettre au Tribunal de céans de se déterminer en tout connaissance de cause sur la capacité de travail de la recourante (dans son activité habituelle ou adaptée), et ainsi sur un éventuel taux d'invalidité. b) À ce stade, il sied de constater que l'intimé, s'appuyant ainsi sur les divers avis du SMR, n'est lui-même pas convaincu par les résultats des deux expertises qu'il a mises en œuvre, dès lors qu'il s'est à chaque fois écarté des conclusions des experts. En effet, dans son avis du 10 septembre 2007, le SMR avait rejeté les conclusions du Dr F__________, au motif qu'il n'y avait pas eu d'aggravation clinique entre février 2005 et 2007, de sorte qu'il n'y avait pas lieu de s'écarter de l'appréciation du Dr C__________ concluant à une capacité de travail entière dans l'activité habituelle. À ce sujet, le Tribunal relève que le Dr C__________ n'a rencontré la recourante qu'à une seule reprise, en février 2005, à la demande du Dr A__________. Par ailleurs, de tous les médecins qui ont vu la recourante, le Dr C__________ est le seul à retenir une capacité de travail entière dans l'activité habituelle. Aussi, son avis, qui n'est dans tous les cas pas motivé, ne saurait être pris en considération par le SMR. De plus, le SMR, dans son avis du 18 juillet 2008, retient une capacité entière dans l'activité adaptée d'employée de bureau, notion difficilement compréhensible, dès lors qu'il s'agit de l'activité habituelle de l'assurée. Ainsi, la position du SMR, relayée par l'intimé dans la décision querellée, est peu convaincante et sans fondement. De surcroît, les mesures de réentrainement mises en œuvre par l'intimé ont manifestement été un échec. Il y a donc lieu, sur le plan médical, d'investiguer sur les raisons de cet échec et les éventuelles conséquences sur la capacité de travail de la recourante, que ce soit dans son activité habituelle ou dans une activité adaptée.</w:t>
      </w:r>
    </w:p>
    <w:p>
      <w:r>
        <w:t>A/4064/2008 - 21/24 - c) S'agissant des médecins-traitants de la recourante, ils retiennent une incapacité totale dans l'activité d'employée de bureau. De plus, si le Dr B__________ considère que la capacité de travail de la recourante est nulle dans une activité adaptée, le Dr A__________ est moins catégorique, celui-ci ayant déclaré, dans un premier temps, que le recourante pouvait travailler dans une activité adaptée avec diminution de salaire (avis du 10 novembre 2008) puis, dans un second temps, qu'aucune activité adaptée n'était exigible (avis du 20 juillet 2010). Ces médecins n'expliquent toutefois pas pourquoi les avis des experts qui retiennent une capacité de travail partielle de la recourante dans son activité habituelle ne seraient pas fondés, de sorte que le Tribunal de céans ne saurait privilégier les avis des médecins-traitants de la recourante.</w:t>
      </w:r>
    </w:p>
    <w:p>
      <w:r>
        <w:rPr>
          <w:b/>
        </w:rPr>
        <w:t>E. 12</w:t>
      </w:r>
    </w:p>
    <w:p>
      <w:r>
        <w:t>Au vu de ce qui précède, force est de constater que les deux expertises mises en œuvre par l'intimé ne permettent pas de se prononcer sur la capacité de travail de la recourante, que ce soit dans son activité habituelle ou dans une activité adaptée, ce que l'intimé admet dès lors qu'il n'a pas tenu compte des conclusions des experts dans le cadre de la décision querellée. C'est également le cas de l'avis des médecins- traitants. Il en découle qu'au moment du prononcé de sa décision, l'intimé n'était pas en possession de tous les éléments médicaux lui permettant de rendre une décision en toute connaissance, en particulier quant à la capacité de travail de la recourante en relation avec ses atteintes. Partant, il en va de même pour le Tribunal de céans. Le renvoi de la cause à l'administration est justifié, dès lors qu'il appartenait à l'intimé d'éclaircir les faits et éléments non motivés ou contradictoires dans le cadre de la procédure devant lui. De plus, l'intimé aurait dû mettre en œuvre une expertise neurochirurgicale, au vu des atteintes présentées par le recourante et des diverses interventions chirurgicales qu'elle a subies. Aussi, le dossier sera retourné à l’administration, aux fins de mettre en œuvre une nouvelle expertise pluridisciplinaire, soit psychiatrique, rhumatologique et neurochirurgicale, et ce à bref délai au vu du temps écoulé depuis le dépôt de la demande de prestations AI de la recourante. Dans ce cadre, outre les questions topiques, il importera que les experts se prononcent expressément sur les expertises du COMAI et du Dr G__________, ainsi que sur les avis des médecins-traitants, et qu'ils indiquent pourquoi ils suivent l'un ou l'autre des avis, ou encore les écartent. De plus, il est nécessaire, dès lors qu'un diagnostic de fibromyalgie a été posé, que les critères jurisprudentiels relatifs à ce type d'atteinte soient expressément examinés par les experts. Enfin, les experts devront se prononcer sur les éventuelles aggravations présentées par la recourante, tant sur le plan somatique que psychiatrique, notamment eu égard à l'échec de tentative de réentrainement.</w:t>
      </w:r>
    </w:p>
    <w:p>
      <w:r>
        <w:rPr>
          <w:b/>
        </w:rPr>
        <w:t>E. 13</w:t>
      </w:r>
    </w:p>
    <w:p>
      <w:r>
        <w:t>Partant, le recours sera partiellement admis.</w:t>
      </w:r>
    </w:p>
    <w:p>
      <w:r>
        <w:t>A/4064/2008 - 22/24 -</w:t>
      </w:r>
    </w:p>
    <w:p>
      <w:r>
        <w:rPr>
          <w:b/>
        </w:rPr>
        <w:t>E. 14</w:t>
      </w:r>
    </w:p>
    <w:p>
      <w:r>
        <w:t>La recourante a droit à une indemnité à titre de participation à ses frais et dépens, que le Tribunal fixe en l'espèce à 1'200 fr. (art. 89H al. 3 LPA; art. 61 let. g LPGA).</w:t>
      </w:r>
    </w:p>
    <w:p>
      <w:r>
        <w:rPr>
          <w:b/>
        </w:rPr>
        <w:t>E. 15</w:t>
      </w:r>
    </w:p>
    <w:p>
      <w:r>
        <w:t>La loi fédérale du 16 décembre 2005 modifiant la LAI, entrée en vigueur le 1er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1'200 fr. (art. 69 al. 1bis LAI). Le présent cas est soumis au nouveau droit (ch. II let. c des dispositions transitoires relatives à la modification du 16 décembre 2005), de sorte qu’il sera perçu un émolument.</w:t>
      </w:r>
    </w:p>
    <w:p>
      <w:r>
        <w:t>A/4064/2008 - 23/24 -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