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ATAS/1257/2020 vom 21. Dezember 2020</w:t>
      </w:r>
    </w:p>
    <w:p>
      <w:r>
        <w:t>GE Cour de justice, 2020-12-21, FR</w:t>
      </w:r>
    </w:p>
    <w:p>
      <w:r>
        <w:rPr>
          <w:b/>
        </w:rPr>
        <w:t xml:space="preserve">Quelle: </w:t>
      </w:r>
      <w:r>
        <w:t>https://mcp.opencaselaw.ch/entscheid/ge_gerichte_ATAS_1257_2020</w:t>
      </w:r>
    </w:p>
    <w:p>
      <w:r>
        <w:t>FR: GE_GERICHTE ATAS/1257/2020 du 21 décembre 2020</w:t>
      </w:r>
    </w:p>
    <w:p>
      <w:r>
        <w:t>IT: GE_GERICHTE ATAS/1257/2020 del 21 dicembre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(art. 56 à 60 LPGA) le recours est recevable.</w:t>
      </w:r>
    </w:p>
    <w:p>
      <w:r>
        <w:t>A/533/2020 - 6/11 -</w:t>
      </w:r>
    </w:p>
    <w:p>
      <w:r>
        <w:rPr>
          <w:b/>
        </w:rPr>
        <w:t>E. 3</w:t>
      </w:r>
    </w:p>
    <w:p>
      <w:r>
        <w:t>Est litigieuse la question du point de départ de la rente invalidité allouée à la recourante.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6</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7</w:t>
      </w:r>
    </w:p>
    <w:p>
      <w:r>
        <w:t>La rente est versée dès le début du mois au cours duquel le droit prend naissance (art. 29 al 3 LAI).</w:t>
      </w:r>
    </w:p>
    <w:p>
      <w:r>
        <w:rPr>
          <w:b/>
        </w:rPr>
        <w:t>E. 8</w:t>
      </w:r>
    </w:p>
    <w:p>
      <w:r>
        <w:t>L'invalidité est réputée survenue dès qu'elle est, par sa nature et sa gravité, propre à ouvrir droit aux prestations entrant en considération (art. 4 al. 2 LAI). S'agissant du droit à une rente, le cas d'assurance se pose au moment où l'assuré présente une incapacité de travail d'au moins 40% en moyenne depuis une année sans interruption notable et qu'une fois le délai d'attente écoulé, l'incapacité de gain perdure à 40% au moins. La survenance du cas d'assurance correspond, en règle générale, à l'ouverture du droit à la rente. L'ouverture du droit à une rente peut cependant déroger à cette règle, par exemple, lors d'une demande tardive (OFAS,</w:t>
      </w:r>
    </w:p>
    <w:p>
      <w:r>
        <w:t>A/533/2020 - 7/11 - Circulaire sur l'invalidité et l'impotence dans l'assurance-invalidité - CIIAI, ch. 1028, 1030 et 1034).</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11</w:t>
      </w:r>
    </w:p>
    <w:p>
      <w:r>
        <w:t>a.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w:t>
      </w:r>
    </w:p>
    <w:p>
      <w:r>
        <w:t>A/533/2020 - 8/11 -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w:t>
      </w:r>
    </w:p>
    <w:p>
      <w:r>
        <w:t>A/533/2020 - 9/11 - cause les conclusions de l'expert (arrêt du Tribunal fédéral 9C_369/2008 du 5 mars 2009 consid. 2.2).</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rPr>
          <w:b/>
        </w:rPr>
        <w:t>E. 13</w:t>
      </w:r>
    </w:p>
    <w:p>
      <w:r>
        <w:t>a. Selon la circulaire sur l'invalidité et l'impotence (ci-après : CIIAI), nos 2008 ss et 2025, dans tous les cas, le droit à la rente ne peut naître qu’au plus tôt six mois après le dépôt de la demande à l’AI. Si une personne dépose sa demande à OAI plus de six mois après le début de son arrêt de travail, il s’agit d’une demande tardive ; elle perd alors son droit à la rente pour tous les mois de retard. b. Toutefois, selon le no 2029 CIIAI, il n’y a pas demande tardive lorsque l’administration, lors de l’examen d’une première demande suffisamment motivée, n’a pas vu que l’assuré avait bel et bien droit à des prestations et, de ce fait, n’a pas pris de décision sur ce point. Si la personne dépose une nouvelle demande plus tard, le versement ultérieur de prestations arriérées sera soumis à un délai de péremption absolu de cinq ans, à compter rétroactivement depuis le dépôt de la nouvelle demande (Pratique VSI 1997 p. 186). c. Étant précisé, néanmoins, que selon le no 2030 CIIAI, il en va autrement lorsque le droit à des prestations lors de l’examen de la première demande a été rejeté à bon droit. Si l’OAI reçoit une nouvelle demande, la rente ne peut naître que six mois au plus tôt après le dépôt de la demande (ch. 2025).</w:t>
      </w:r>
    </w:p>
    <w:p>
      <w:r>
        <w:rPr>
          <w:b/>
        </w:rPr>
        <w:t>E. 14</w:t>
      </w:r>
    </w:p>
    <w:p>
      <w:r>
        <w:t>En l’espèce, il résulte de la partie en fait qui précède que l'assurée a déposé sa demande de prestations d’invalidité au mois de décembre 2018. Le point de départ de son incapacité de travail ne peut pas être fixé avec précision. Selon le SMR, la recourante est en incapacité de travail depuis le mois de novembre 2017. Se fondant sur la précédente expertise de l’année 2017, l’OAI avait décidé, le 4 septembre 2017, que l’assurée n’avait pas de trouble de la santé qui puisse donner lieu à l’octroi d’une rente, ce que la recourante n’avait pas contesté. Les allégations de la Dresse E______, médecin-traitant de l’assurée, selon lesquelles cette dernière devait être en incapacité totale de travailler depuis l’année 2016 se heurtent aux conclusions de l’expertise pluridisciplinaire de mai 2017, qui retenait au moment où elle a été rendue, une capacité de travail entière.</w:t>
      </w:r>
    </w:p>
    <w:p>
      <w:r>
        <w:t>A/533/2020 - 10/11 - La Dresse E______, qui a reçu une copie de ladite expertise, ne motive pas les raisons pour lesquelles son appréciation diverge de celle des trois experts ayant rendu l’expertise pluridisciplinaire, pas plus qu’elle ne motive son point de vue pour estimer que la recourante était déjà en incapacité de travail totale en 2016 ; étant encore précisé qu’interpellée par le SMR sur son allégation selon laquelle le trouble de la santé datait de l’année 2010, la Dresse E______ avait modifié son appréciation, admettant qu’elle ne pouvait juger de la présence du trouble qu’à partir du moment où elle avait commencé à soigner la recourante, soit au mois de novembre 2017. Compte tenu de l’absence de motivation de l’avis de la Dresse E______, la chambre de céans ne peut pas considérer que l’incapacité de travail, dès l’année 2016, peut être admise au degré de la vraisemblance prépondérante. L’incapacité totale de travailler de la recourante est donc advenue entre le moment où la précédente décision a été rendue, en septembre 2017 et le moment où la nouvelle demande de prestations a été déposée, en décembre 2018. Aucun élément ne permet de retenir que l’OAI aurait commis une négligence dans le traitement de la précédente demande, la décision du 4 septembre 2017 s’étant fondée sur l’expertise intervenue pendant la première moitié de l’année 2017 et la recourante n’ayant – pour le surplus – pas contesté la décision de refus de prestations rendue la 4 septembre 2017. En l’absence de négligence de la part de l’OAI dans le traitement de la précédente demande, le caractère tardif de la demande de la recourante – si tant est que l’on puisse se fonder sur le point de départ arrêté par le SMR au mois de novembre 2017 – doit être admis. Dès lors, la recourante doit se voir opposée le délai de six mois entre le moment du dépôt de sa demande en décembre 2018 et le moment où les prestations peuvent être versées en juin 2019.</w:t>
      </w:r>
    </w:p>
    <w:p>
      <w:r>
        <w:rPr>
          <w:b/>
        </w:rPr>
        <w:t>E. 15</w:t>
      </w:r>
    </w:p>
    <w:p>
      <w:r>
        <w:t>Compte tenu de ce qui précède, la décision querellée est bien fondée et le recours doit être rejeté.</w:t>
      </w:r>
    </w:p>
    <w:p>
      <w:r>
        <w:rPr>
          <w:b/>
        </w:rPr>
        <w:t>E. 16</w:t>
      </w:r>
    </w:p>
    <w:p>
      <w:r>
        <w:t>Un émolument de CHF 200.- sera mis à la charge de la recourante qui succombe.</w:t>
      </w:r>
    </w:p>
    <w:p>
      <w:r>
        <w:t>A/533/2020 - 11/11 -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